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63FDE" w:rsidRDefault="00537857" w:rsidP="00B63FDE">
      <w:pPr>
        <w:jc w:val="both"/>
        <w:rPr>
          <w:rFonts w:cstheme="minorHAnsi"/>
          <w:b/>
          <w:bCs/>
          <w:color w:val="0070C0"/>
          <w:sz w:val="36"/>
          <w:szCs w:val="36"/>
        </w:rPr>
      </w:pPr>
      <w:bookmarkStart w:id="0" w:name="_GoBack"/>
      <w:bookmarkEnd w:id="0"/>
      <w:r>
        <w:rPr>
          <w:rFonts w:cstheme="minorHAnsi"/>
          <w:b/>
          <w:bCs/>
          <w:noProof/>
          <w:color w:val="0070C0"/>
          <w:sz w:val="36"/>
          <w:szCs w:val="36"/>
          <w:lang w:val="en-US" w:eastAsia="en-US" w:bidi="ar-SA"/>
        </w:rPr>
        <w:drawing>
          <wp:anchor distT="0" distB="0" distL="114300" distR="114300" simplePos="0" relativeHeight="251662336" behindDoc="0" locked="0" layoutInCell="1" allowOverlap="1">
            <wp:simplePos x="0" y="0"/>
            <wp:positionH relativeFrom="margin">
              <wp:posOffset>5241925</wp:posOffset>
            </wp:positionH>
            <wp:positionV relativeFrom="margin">
              <wp:posOffset>218440</wp:posOffset>
            </wp:positionV>
            <wp:extent cx="1228090" cy="821690"/>
            <wp:effectExtent l="19050" t="0" r="0" b="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28090" cy="821690"/>
                    </a:xfrm>
                    <a:prstGeom prst="rect">
                      <a:avLst/>
                    </a:prstGeom>
                    <a:noFill/>
                    <a:ln w="9525">
                      <a:noFill/>
                      <a:miter lim="800000"/>
                      <a:headEnd/>
                      <a:tailEnd/>
                    </a:ln>
                  </pic:spPr>
                </pic:pic>
              </a:graphicData>
            </a:graphic>
          </wp:anchor>
        </w:drawing>
      </w:r>
      <w:r>
        <w:rPr>
          <w:rFonts w:cstheme="minorHAnsi"/>
          <w:b/>
          <w:bCs/>
          <w:noProof/>
          <w:color w:val="0070C0"/>
          <w:sz w:val="36"/>
          <w:szCs w:val="36"/>
          <w:lang w:val="en-US" w:eastAsia="en-US" w:bidi="ar-SA"/>
        </w:rPr>
        <w:drawing>
          <wp:anchor distT="0" distB="0" distL="114300" distR="114300" simplePos="0" relativeHeight="251661312" behindDoc="0" locked="0" layoutInCell="1" allowOverlap="1">
            <wp:simplePos x="0" y="0"/>
            <wp:positionH relativeFrom="margin">
              <wp:posOffset>1840865</wp:posOffset>
            </wp:positionH>
            <wp:positionV relativeFrom="margin">
              <wp:posOffset>218440</wp:posOffset>
            </wp:positionV>
            <wp:extent cx="1587500" cy="748030"/>
            <wp:effectExtent l="1905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DE logo mediu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7500" cy="748030"/>
                    </a:xfrm>
                    <a:prstGeom prst="rect">
                      <a:avLst/>
                    </a:prstGeom>
                  </pic:spPr>
                </pic:pic>
              </a:graphicData>
            </a:graphic>
          </wp:anchor>
        </w:drawing>
      </w:r>
      <w:r>
        <w:rPr>
          <w:rFonts w:cstheme="minorHAnsi"/>
          <w:b/>
          <w:bCs/>
          <w:noProof/>
          <w:color w:val="0070C0"/>
          <w:sz w:val="36"/>
          <w:szCs w:val="36"/>
          <w:lang w:val="en-US" w:eastAsia="en-US" w:bidi="ar-SA"/>
        </w:rPr>
        <w:drawing>
          <wp:anchor distT="0" distB="0" distL="114300" distR="114300" simplePos="0" relativeHeight="251659264" behindDoc="0" locked="0" layoutInCell="1" allowOverlap="1">
            <wp:simplePos x="0" y="0"/>
            <wp:positionH relativeFrom="margin">
              <wp:posOffset>57785</wp:posOffset>
            </wp:positionH>
            <wp:positionV relativeFrom="margin">
              <wp:posOffset>218440</wp:posOffset>
            </wp:positionV>
            <wp:extent cx="1430655" cy="904875"/>
            <wp:effectExtent l="19050" t="0" r="0" b="0"/>
            <wp:wrapSquare wrapText="bothSides"/>
            <wp:docPr id="3" name="Imag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8" cstate="print"/>
                    <a:srcRect/>
                    <a:stretch>
                      <a:fillRect/>
                    </a:stretch>
                  </pic:blipFill>
                  <pic:spPr bwMode="auto">
                    <a:xfrm>
                      <a:off x="0" y="0"/>
                      <a:ext cx="1430655" cy="904875"/>
                    </a:xfrm>
                    <a:prstGeom prst="rect">
                      <a:avLst/>
                    </a:prstGeom>
                    <a:noFill/>
                    <a:ln w="9525">
                      <a:noFill/>
                      <a:miter lim="800000"/>
                      <a:headEnd/>
                      <a:tailEnd/>
                    </a:ln>
                  </pic:spPr>
                </pic:pic>
              </a:graphicData>
            </a:graphic>
          </wp:anchor>
        </w:drawing>
      </w:r>
    </w:p>
    <w:p w:rsidR="00660A7D" w:rsidRPr="00B63FDE" w:rsidRDefault="00C3114E" w:rsidP="00B63FDE">
      <w:pPr>
        <w:jc w:val="center"/>
        <w:rPr>
          <w:rFonts w:cstheme="minorHAnsi"/>
        </w:rPr>
      </w:pPr>
      <w:r>
        <w:rPr>
          <w:rFonts w:cstheme="minorHAnsi"/>
          <w:noProof/>
          <w:lang w:val="en-US" w:eastAsia="en-US" w:bidi="ar-SA"/>
        </w:rPr>
        <w:drawing>
          <wp:anchor distT="0" distB="0" distL="114300" distR="114300" simplePos="0" relativeHeight="251660288" behindDoc="0" locked="0" layoutInCell="1" allowOverlap="1">
            <wp:simplePos x="0" y="0"/>
            <wp:positionH relativeFrom="margin">
              <wp:posOffset>3771265</wp:posOffset>
            </wp:positionH>
            <wp:positionV relativeFrom="margin">
              <wp:posOffset>121920</wp:posOffset>
            </wp:positionV>
            <wp:extent cx="1118870" cy="868045"/>
            <wp:effectExtent l="19050" t="0" r="5080" b="0"/>
            <wp:wrapSquare wrapText="bothSides"/>
            <wp:docPr id="2" name="Picture 1" descr="M:\MADE\COMMUNICATIONS\MATERIALS\ICMC branding\Primary_Logo\jpeg\ICMC_Primary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DE\COMMUNICATIONS\MATERIALS\ICMC branding\Primary_Logo\jpeg\ICMC_Primary_logo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8870" cy="868045"/>
                    </a:xfrm>
                    <a:prstGeom prst="rect">
                      <a:avLst/>
                    </a:prstGeom>
                    <a:noFill/>
                    <a:ln>
                      <a:noFill/>
                    </a:ln>
                  </pic:spPr>
                </pic:pic>
              </a:graphicData>
            </a:graphic>
          </wp:anchor>
        </w:drawing>
      </w:r>
      <w:r w:rsidR="00726AAA" w:rsidRPr="00726AAA">
        <w:rPr>
          <w:rFonts w:cstheme="minorHAnsi"/>
          <w:b/>
          <w:bCs/>
          <w:color w:val="0070C0"/>
          <w:sz w:val="36"/>
          <w:szCs w:val="36"/>
        </w:rPr>
        <w:t>PRESENTA</w:t>
      </w:r>
      <w:r w:rsidR="00B63FDE">
        <w:rPr>
          <w:rFonts w:cstheme="minorHAnsi"/>
          <w:b/>
          <w:bCs/>
          <w:color w:val="0070C0"/>
          <w:sz w:val="36"/>
          <w:szCs w:val="36"/>
        </w:rPr>
        <w:t xml:space="preserve">TION DU </w:t>
      </w:r>
      <w:r w:rsidR="00726AAA" w:rsidRPr="00726AAA">
        <w:rPr>
          <w:rFonts w:cstheme="minorHAnsi"/>
          <w:b/>
          <w:bCs/>
          <w:color w:val="0070C0"/>
          <w:sz w:val="36"/>
          <w:szCs w:val="36"/>
        </w:rPr>
        <w:t>PROJET</w:t>
      </w:r>
    </w:p>
    <w:p w:rsidR="00C3114E" w:rsidRPr="00B63FDE" w:rsidRDefault="00C3114E" w:rsidP="006474EF">
      <w:pPr>
        <w:jc w:val="both"/>
        <w:rPr>
          <w:rFonts w:cstheme="minorHAnsi"/>
          <w:sz w:val="16"/>
          <w:szCs w:val="16"/>
        </w:rPr>
      </w:pPr>
    </w:p>
    <w:p w:rsidR="00660A7D" w:rsidRPr="009F3CA7" w:rsidRDefault="00726AAA" w:rsidP="006474EF">
      <w:pPr>
        <w:jc w:val="both"/>
        <w:rPr>
          <w:rFonts w:cstheme="minorHAnsi"/>
        </w:rPr>
      </w:pPr>
      <w:r w:rsidRPr="009F3CA7">
        <w:t xml:space="preserve">Dans le cadre du </w:t>
      </w:r>
      <w:r w:rsidRPr="009F3CA7">
        <w:rPr>
          <w:b/>
          <w:bCs/>
        </w:rPr>
        <w:t xml:space="preserve">Fonds pilote MADE 2015-2016, </w:t>
      </w:r>
      <w:r w:rsidRPr="009F3CA7">
        <w:t xml:space="preserve">programme de la société civile sur la migration et le développement, cofinancé par </w:t>
      </w:r>
      <w:r w:rsidRPr="009F3CA7">
        <w:rPr>
          <w:b/>
          <w:bCs/>
        </w:rPr>
        <w:t xml:space="preserve">l’Union Européen </w:t>
      </w:r>
      <w:r w:rsidRPr="009F3CA7">
        <w:t xml:space="preserve">et coordonné par la </w:t>
      </w:r>
      <w:r w:rsidRPr="009F3CA7">
        <w:rPr>
          <w:b/>
          <w:bCs/>
        </w:rPr>
        <w:t xml:space="preserve">Commission Internationale Catholique sur la Migration – Europe (ICMC), </w:t>
      </w:r>
      <w:r w:rsidRPr="009F3CA7">
        <w:t xml:space="preserve">ayant pour objectif d’octroyer de petite subvention pour un plaidoyer national en faveur du bien-être et de la protection des migrants et des communautés, le </w:t>
      </w:r>
      <w:r w:rsidRPr="009F3CA7">
        <w:rPr>
          <w:b/>
          <w:bCs/>
        </w:rPr>
        <w:t xml:space="preserve">Collectif des Communautés Subsahariennes au Maroc (CCSM) </w:t>
      </w:r>
      <w:r w:rsidRPr="009F3CA7">
        <w:t>a été sélectionnée à travers un appel ouvert aux propositions en tant qu’organisation pour l’implémentation du Maroc.</w:t>
      </w:r>
    </w:p>
    <w:p w:rsidR="00660A7D" w:rsidRPr="00B63FDE" w:rsidRDefault="00660A7D" w:rsidP="006474EF">
      <w:pPr>
        <w:jc w:val="both"/>
        <w:rPr>
          <w:rFonts w:cstheme="minorHAnsi"/>
          <w:sz w:val="16"/>
          <w:szCs w:val="16"/>
        </w:rPr>
      </w:pPr>
    </w:p>
    <w:p w:rsidR="00726AAA" w:rsidRPr="00726AAA" w:rsidRDefault="00726AAA" w:rsidP="006474EF">
      <w:pPr>
        <w:pStyle w:val="Default"/>
        <w:jc w:val="center"/>
        <w:rPr>
          <w:b/>
          <w:bCs/>
          <w:color w:val="0070C0"/>
          <w:sz w:val="28"/>
          <w:szCs w:val="28"/>
        </w:rPr>
      </w:pPr>
      <w:r w:rsidRPr="00726AAA">
        <w:rPr>
          <w:b/>
          <w:bCs/>
          <w:color w:val="0070C0"/>
          <w:sz w:val="28"/>
          <w:szCs w:val="28"/>
        </w:rPr>
        <w:t>Le projet de plaidoyer « Accès aux droits des migrants pour un mieux vivre ensemble »</w:t>
      </w:r>
    </w:p>
    <w:p w:rsidR="00726AAA" w:rsidRPr="00B63FDE" w:rsidRDefault="00726AAA" w:rsidP="006474EF">
      <w:pPr>
        <w:pStyle w:val="Default"/>
        <w:jc w:val="both"/>
        <w:rPr>
          <w:sz w:val="16"/>
          <w:szCs w:val="16"/>
        </w:rPr>
      </w:pPr>
    </w:p>
    <w:p w:rsidR="00D84349" w:rsidRPr="009F3CA7" w:rsidRDefault="00726AAA" w:rsidP="006474EF">
      <w:pPr>
        <w:pStyle w:val="Default"/>
        <w:jc w:val="both"/>
        <w:rPr>
          <w:rFonts w:asciiTheme="minorHAnsi" w:hAnsiTheme="minorHAnsi"/>
        </w:rPr>
      </w:pPr>
      <w:r w:rsidRPr="009F3CA7">
        <w:rPr>
          <w:rFonts w:asciiTheme="minorHAnsi" w:hAnsiTheme="minorHAnsi"/>
        </w:rPr>
        <w:t>Le projet est mis en œuvre dans la région Nord du Maroc (Nador) auprès des migrants en situation de détresse vivant dans cette zone géographique à proximité de la frontière Espagnole et auprès des auto</w:t>
      </w:r>
      <w:r w:rsidR="00D84349" w:rsidRPr="009F3CA7">
        <w:rPr>
          <w:rFonts w:asciiTheme="minorHAnsi" w:hAnsiTheme="minorHAnsi"/>
        </w:rPr>
        <w:t>rités locales et de la société civile</w:t>
      </w:r>
      <w:r w:rsidRPr="009F3CA7">
        <w:rPr>
          <w:rFonts w:asciiTheme="minorHAnsi" w:hAnsiTheme="minorHAnsi"/>
        </w:rPr>
        <w:t xml:space="preserve">. </w:t>
      </w:r>
    </w:p>
    <w:p w:rsidR="00726AAA" w:rsidRPr="009F3CA7" w:rsidRDefault="00726AAA" w:rsidP="006474EF">
      <w:pPr>
        <w:pStyle w:val="Default"/>
        <w:jc w:val="both"/>
        <w:rPr>
          <w:rFonts w:asciiTheme="minorHAnsi" w:hAnsiTheme="minorHAnsi"/>
        </w:rPr>
      </w:pPr>
      <w:r w:rsidRPr="009F3CA7">
        <w:rPr>
          <w:rFonts w:asciiTheme="minorHAnsi" w:hAnsiTheme="minorHAnsi"/>
        </w:rPr>
        <w:t xml:space="preserve">Notre action de plaidoyer vise à encourager un dialogue avec les autorités locales sur la mise en </w:t>
      </w:r>
      <w:r w:rsidR="00D84349" w:rsidRPr="009F3CA7">
        <w:rPr>
          <w:rFonts w:asciiTheme="minorHAnsi" w:hAnsiTheme="minorHAnsi"/>
        </w:rPr>
        <w:t>œuvre</w:t>
      </w:r>
      <w:r w:rsidRPr="009F3CA7">
        <w:rPr>
          <w:rFonts w:asciiTheme="minorHAnsi" w:hAnsiTheme="minorHAnsi"/>
        </w:rPr>
        <w:t xml:space="preserve"> de la politique adoptée au niveau nationale dans le but d’améliorer le bien-être et la protection des migrants et des communautés mais aussi de lutter contre les violations subies par les ressortissants de l’Afrique subsaharienne sur le sol du Royaume Chérifien. </w:t>
      </w:r>
    </w:p>
    <w:p w:rsidR="00726AAA" w:rsidRPr="00B63FDE" w:rsidRDefault="00726AAA" w:rsidP="006474EF">
      <w:pPr>
        <w:pStyle w:val="Default"/>
        <w:jc w:val="both"/>
        <w:rPr>
          <w:sz w:val="16"/>
          <w:szCs w:val="16"/>
        </w:rPr>
      </w:pPr>
    </w:p>
    <w:p w:rsidR="00726AAA" w:rsidRPr="006474EF" w:rsidRDefault="00726AAA" w:rsidP="006474EF">
      <w:pPr>
        <w:pStyle w:val="Default"/>
        <w:jc w:val="both"/>
        <w:rPr>
          <w:b/>
          <w:bCs/>
          <w:color w:val="0070C0"/>
        </w:rPr>
      </w:pPr>
      <w:r w:rsidRPr="00D84349">
        <w:rPr>
          <w:b/>
          <w:bCs/>
          <w:color w:val="0070C0"/>
          <w:sz w:val="28"/>
          <w:szCs w:val="28"/>
        </w:rPr>
        <w:t xml:space="preserve">Objectifs </w:t>
      </w:r>
    </w:p>
    <w:p w:rsidR="006474EF" w:rsidRDefault="00726AAA" w:rsidP="006474EF">
      <w:pPr>
        <w:pStyle w:val="Default"/>
        <w:spacing w:after="41"/>
        <w:ind w:firstLine="851"/>
        <w:jc w:val="both"/>
      </w:pPr>
      <w:r w:rsidRPr="006474EF">
        <w:rPr>
          <w:rFonts w:ascii="Wingdings" w:hAnsi="Wingdings" w:cs="Wingdings"/>
          <w:color w:val="00B0F0"/>
        </w:rPr>
        <w:t></w:t>
      </w:r>
      <w:r w:rsidRPr="006474EF">
        <w:rPr>
          <w:rFonts w:ascii="Wingdings" w:hAnsi="Wingdings" w:cs="Wingdings"/>
          <w:color w:val="00B0F0"/>
        </w:rPr>
        <w:t></w:t>
      </w:r>
      <w:r w:rsidRPr="006474EF">
        <w:t xml:space="preserve">Participer à une meilleure application des lois relatives aux migrants et à la mise en </w:t>
      </w:r>
      <w:r w:rsidR="00D84349" w:rsidRPr="006474EF">
        <w:t>œuvre</w:t>
      </w:r>
      <w:r w:rsidRPr="006474EF">
        <w:t xml:space="preserve"> des</w:t>
      </w:r>
    </w:p>
    <w:p w:rsidR="00726AAA" w:rsidRPr="006474EF" w:rsidRDefault="00726AAA" w:rsidP="006474EF">
      <w:pPr>
        <w:pStyle w:val="Default"/>
        <w:spacing w:after="41"/>
        <w:ind w:firstLine="851"/>
        <w:jc w:val="both"/>
      </w:pPr>
      <w:r w:rsidRPr="006474EF">
        <w:t xml:space="preserve"> cadres de protection </w:t>
      </w:r>
    </w:p>
    <w:p w:rsidR="00726AAA" w:rsidRPr="006474EF" w:rsidRDefault="00726AAA" w:rsidP="006474EF">
      <w:pPr>
        <w:pStyle w:val="Default"/>
        <w:spacing w:after="41"/>
        <w:ind w:firstLine="851"/>
        <w:jc w:val="both"/>
      </w:pPr>
      <w:r w:rsidRPr="006474EF">
        <w:rPr>
          <w:rFonts w:ascii="Wingdings" w:hAnsi="Wingdings" w:cs="Wingdings"/>
          <w:color w:val="00B0F0"/>
        </w:rPr>
        <w:t></w:t>
      </w:r>
      <w:r w:rsidRPr="006474EF">
        <w:rPr>
          <w:rFonts w:ascii="Wingdings" w:hAnsi="Wingdings" w:cs="Wingdings"/>
          <w:color w:val="00B0F0"/>
        </w:rPr>
        <w:t></w:t>
      </w:r>
      <w:r w:rsidRPr="006474EF">
        <w:t xml:space="preserve">Sensibiliser sur la promotion et la protection des droits des migrants </w:t>
      </w:r>
    </w:p>
    <w:p w:rsidR="00726AAA" w:rsidRPr="006474EF" w:rsidRDefault="00726AAA" w:rsidP="006474EF">
      <w:pPr>
        <w:pStyle w:val="Default"/>
        <w:ind w:left="709" w:firstLine="142"/>
        <w:jc w:val="both"/>
      </w:pPr>
      <w:r w:rsidRPr="006474EF">
        <w:rPr>
          <w:rFonts w:ascii="Wingdings" w:hAnsi="Wingdings" w:cs="Wingdings"/>
          <w:color w:val="00B0F0"/>
        </w:rPr>
        <w:t></w:t>
      </w:r>
      <w:r w:rsidRPr="006474EF">
        <w:rPr>
          <w:rFonts w:ascii="Wingdings" w:hAnsi="Wingdings" w:cs="Wingdings"/>
          <w:color w:val="00B0F0"/>
        </w:rPr>
        <w:t></w:t>
      </w:r>
      <w:r w:rsidRPr="006474EF">
        <w:t xml:space="preserve">Faciliter l’intégration des migrants au sein de la société marocaine </w:t>
      </w:r>
    </w:p>
    <w:p w:rsidR="00726AAA" w:rsidRPr="006474EF" w:rsidRDefault="00726AAA" w:rsidP="006474EF">
      <w:pPr>
        <w:pStyle w:val="Default"/>
        <w:jc w:val="both"/>
      </w:pPr>
    </w:p>
    <w:p w:rsidR="00726AAA" w:rsidRPr="00537857" w:rsidRDefault="00726AAA" w:rsidP="006474EF">
      <w:pPr>
        <w:pStyle w:val="Default"/>
        <w:jc w:val="both"/>
        <w:rPr>
          <w:b/>
          <w:bCs/>
          <w:color w:val="0070C0"/>
          <w:sz w:val="28"/>
          <w:szCs w:val="28"/>
        </w:rPr>
      </w:pPr>
      <w:r w:rsidRPr="00537857">
        <w:rPr>
          <w:b/>
          <w:bCs/>
          <w:color w:val="0070C0"/>
          <w:sz w:val="28"/>
          <w:szCs w:val="28"/>
        </w:rPr>
        <w:t xml:space="preserve">Impacts visés </w:t>
      </w:r>
    </w:p>
    <w:p w:rsidR="00537857" w:rsidRDefault="00726AAA" w:rsidP="006474EF">
      <w:pPr>
        <w:pStyle w:val="Default"/>
        <w:spacing w:after="41"/>
        <w:ind w:firstLine="851"/>
        <w:jc w:val="both"/>
      </w:pPr>
      <w:r w:rsidRPr="006474EF">
        <w:rPr>
          <w:rFonts w:ascii="Wingdings" w:hAnsi="Wingdings" w:cs="Wingdings"/>
          <w:color w:val="00B0F0"/>
        </w:rPr>
        <w:t></w:t>
      </w:r>
      <w:r w:rsidRPr="006474EF">
        <w:rPr>
          <w:rFonts w:ascii="Wingdings" w:hAnsi="Wingdings" w:cs="Wingdings"/>
          <w:color w:val="00B0F0"/>
        </w:rPr>
        <w:t></w:t>
      </w:r>
      <w:r w:rsidRPr="006474EF">
        <w:t>La migration irrégulière vers les pays de l’Union Européenne dans des conditions</w:t>
      </w:r>
    </w:p>
    <w:p w:rsidR="00726AAA" w:rsidRPr="006474EF" w:rsidRDefault="00726AAA" w:rsidP="006474EF">
      <w:pPr>
        <w:pStyle w:val="Default"/>
        <w:spacing w:after="41"/>
        <w:ind w:firstLine="851"/>
        <w:jc w:val="both"/>
      </w:pPr>
      <w:r w:rsidRPr="006474EF">
        <w:t xml:space="preserve"> extrêmement dangereuses est diminuée </w:t>
      </w:r>
    </w:p>
    <w:p w:rsidR="00726AAA" w:rsidRPr="006474EF" w:rsidRDefault="00726AAA" w:rsidP="006474EF">
      <w:pPr>
        <w:pStyle w:val="Default"/>
        <w:spacing w:after="41"/>
        <w:ind w:firstLine="851"/>
        <w:jc w:val="both"/>
      </w:pPr>
      <w:r w:rsidRPr="006474EF">
        <w:rPr>
          <w:rFonts w:ascii="Wingdings" w:hAnsi="Wingdings" w:cs="Wingdings"/>
          <w:color w:val="00B0F0"/>
        </w:rPr>
        <w:t></w:t>
      </w:r>
      <w:r w:rsidRPr="006474EF">
        <w:rPr>
          <w:rFonts w:ascii="Wingdings" w:hAnsi="Wingdings" w:cs="Wingdings"/>
          <w:color w:val="00B0F0"/>
        </w:rPr>
        <w:t></w:t>
      </w:r>
      <w:r w:rsidRPr="006474EF">
        <w:t xml:space="preserve">Les migrants ne sont plus victimes d’une mauvaise application des lois les concernant </w:t>
      </w:r>
    </w:p>
    <w:p w:rsidR="00726AAA" w:rsidRPr="006474EF" w:rsidRDefault="00726AAA" w:rsidP="006474EF">
      <w:pPr>
        <w:pStyle w:val="Default"/>
        <w:ind w:firstLine="851"/>
        <w:jc w:val="both"/>
      </w:pPr>
      <w:r w:rsidRPr="006474EF">
        <w:rPr>
          <w:rFonts w:ascii="Wingdings" w:hAnsi="Wingdings" w:cs="Wingdings"/>
          <w:color w:val="00B0F0"/>
        </w:rPr>
        <w:t></w:t>
      </w:r>
      <w:r w:rsidRPr="006474EF">
        <w:rPr>
          <w:rFonts w:ascii="Wingdings" w:hAnsi="Wingdings" w:cs="Wingdings"/>
          <w:color w:val="00B0F0"/>
        </w:rPr>
        <w:t></w:t>
      </w:r>
      <w:r w:rsidRPr="006474EF">
        <w:t xml:space="preserve">Les migrants rencontrent moins de difficultés pour s’intégrer dans la société marocaine </w:t>
      </w:r>
    </w:p>
    <w:p w:rsidR="00D84349" w:rsidRPr="00B63FDE" w:rsidRDefault="00D84349" w:rsidP="006474EF">
      <w:pPr>
        <w:pStyle w:val="Default"/>
        <w:jc w:val="both"/>
        <w:rPr>
          <w:sz w:val="16"/>
          <w:szCs w:val="16"/>
        </w:rPr>
      </w:pPr>
    </w:p>
    <w:p w:rsidR="00D84349" w:rsidRPr="00D84349" w:rsidRDefault="00D84349" w:rsidP="006474EF">
      <w:pPr>
        <w:pStyle w:val="Default"/>
        <w:jc w:val="both"/>
        <w:rPr>
          <w:b/>
          <w:bCs/>
          <w:color w:val="0070C0"/>
          <w:sz w:val="28"/>
          <w:szCs w:val="28"/>
        </w:rPr>
      </w:pPr>
      <w:r w:rsidRPr="00D84349">
        <w:rPr>
          <w:b/>
          <w:bCs/>
          <w:color w:val="0070C0"/>
          <w:sz w:val="28"/>
          <w:szCs w:val="28"/>
        </w:rPr>
        <w:t xml:space="preserve">Activités prévues </w:t>
      </w:r>
    </w:p>
    <w:p w:rsidR="00726AAA" w:rsidRPr="00B63FDE" w:rsidRDefault="00726AAA" w:rsidP="006474EF">
      <w:pPr>
        <w:pStyle w:val="Default"/>
        <w:jc w:val="both"/>
        <w:rPr>
          <w:sz w:val="16"/>
          <w:szCs w:val="16"/>
        </w:rPr>
      </w:pPr>
    </w:p>
    <w:p w:rsidR="00726AAA" w:rsidRDefault="00B63FDE" w:rsidP="006474EF">
      <w:pPr>
        <w:pStyle w:val="Default"/>
        <w:numPr>
          <w:ilvl w:val="0"/>
          <w:numId w:val="6"/>
        </w:numPr>
        <w:jc w:val="both"/>
        <w:rPr>
          <w:b/>
          <w:bCs/>
          <w:i/>
          <w:iCs/>
          <w:color w:val="002060"/>
        </w:rPr>
      </w:pPr>
      <w:r w:rsidRPr="00B63FDE">
        <w:rPr>
          <w:b/>
          <w:bCs/>
        </w:rPr>
        <w:t>F</w:t>
      </w:r>
      <w:r w:rsidR="00726AAA" w:rsidRPr="00B63FDE">
        <w:rPr>
          <w:b/>
          <w:bCs/>
        </w:rPr>
        <w:t xml:space="preserve">ocus groupes avec les migrants </w:t>
      </w:r>
      <w:r w:rsidRPr="00B63FDE">
        <w:t xml:space="preserve">vivant dans les forêts à proximité de la ville de Nador </w:t>
      </w:r>
      <w:r w:rsidRPr="00B63FDE">
        <w:rPr>
          <w:b/>
          <w:bCs/>
          <w:i/>
          <w:iCs/>
          <w:color w:val="002060"/>
        </w:rPr>
        <w:t>(réalisé le 14- 15 novembre 2015)</w:t>
      </w:r>
    </w:p>
    <w:p w:rsidR="006474EF" w:rsidRDefault="006474EF" w:rsidP="006474EF">
      <w:pPr>
        <w:pStyle w:val="Default"/>
        <w:ind w:left="720"/>
        <w:jc w:val="both"/>
        <w:rPr>
          <w:b/>
          <w:bCs/>
          <w:i/>
          <w:iCs/>
          <w:color w:val="002060"/>
        </w:rPr>
      </w:pPr>
    </w:p>
    <w:p w:rsidR="006474EF" w:rsidRDefault="00B63FDE" w:rsidP="006474EF">
      <w:pPr>
        <w:pStyle w:val="Default"/>
        <w:numPr>
          <w:ilvl w:val="0"/>
          <w:numId w:val="6"/>
        </w:numPr>
        <w:jc w:val="both"/>
        <w:rPr>
          <w:i/>
          <w:iCs/>
          <w:color w:val="002060"/>
        </w:rPr>
      </w:pPr>
      <w:r w:rsidRPr="00B63FDE">
        <w:rPr>
          <w:b/>
          <w:bCs/>
        </w:rPr>
        <w:t>Rencontre entre les autorités locales et les organisations de la société civile</w:t>
      </w:r>
      <w:r>
        <w:rPr>
          <w:b/>
          <w:bCs/>
        </w:rPr>
        <w:t xml:space="preserve"> : </w:t>
      </w:r>
      <w:r>
        <w:t xml:space="preserve">présentation du projet, des focus-groupes,  des textes de lois concernant la migration et du travail des associations </w:t>
      </w:r>
      <w:r>
        <w:rPr>
          <w:b/>
          <w:bCs/>
        </w:rPr>
        <w:t xml:space="preserve"> </w:t>
      </w:r>
      <w:r w:rsidRPr="00B63FDE">
        <w:rPr>
          <w:b/>
          <w:bCs/>
          <w:i/>
          <w:iCs/>
          <w:color w:val="002060"/>
        </w:rPr>
        <w:t>(réalisé le 31 mars 2016</w:t>
      </w:r>
      <w:r>
        <w:rPr>
          <w:b/>
          <w:bCs/>
          <w:i/>
          <w:iCs/>
          <w:color w:val="002060"/>
        </w:rPr>
        <w:t>)</w:t>
      </w:r>
    </w:p>
    <w:p w:rsidR="00B149B1" w:rsidRPr="00B149B1" w:rsidRDefault="00B149B1" w:rsidP="00B149B1">
      <w:pPr>
        <w:pStyle w:val="Default"/>
        <w:jc w:val="both"/>
        <w:rPr>
          <w:i/>
          <w:iCs/>
          <w:color w:val="002060"/>
        </w:rPr>
      </w:pPr>
    </w:p>
    <w:p w:rsidR="00D23B9F" w:rsidRPr="00B149B1" w:rsidRDefault="00B63FDE" w:rsidP="00B149B1">
      <w:pPr>
        <w:pStyle w:val="ListParagraph"/>
        <w:numPr>
          <w:ilvl w:val="0"/>
          <w:numId w:val="5"/>
        </w:numPr>
        <w:spacing w:after="200" w:line="276" w:lineRule="auto"/>
        <w:jc w:val="both"/>
        <w:rPr>
          <w:sz w:val="24"/>
          <w:szCs w:val="24"/>
        </w:rPr>
      </w:pPr>
      <w:r w:rsidRPr="00B63FDE">
        <w:rPr>
          <w:b/>
          <w:bCs/>
          <w:sz w:val="24"/>
          <w:szCs w:val="24"/>
        </w:rPr>
        <w:t xml:space="preserve">Organisation d’une table ronde </w:t>
      </w:r>
      <w:r w:rsidR="006474EF">
        <w:rPr>
          <w:b/>
          <w:bCs/>
        </w:rPr>
        <w:t>« migration et intégration »</w:t>
      </w:r>
      <w:r w:rsidR="006474EF">
        <w:rPr>
          <w:i/>
          <w:iCs/>
        </w:rPr>
        <w:t xml:space="preserve"> : </w:t>
      </w:r>
      <w:r w:rsidR="006474EF" w:rsidRPr="006474EF">
        <w:rPr>
          <w:sz w:val="24"/>
          <w:szCs w:val="24"/>
        </w:rPr>
        <w:t xml:space="preserve">Réunir les parties concernées par le projet (autorité locale, société civile, migrant) autour d’une table pour discuter et trouver des solutions durables dans le respect mutuel. </w:t>
      </w:r>
      <w:r w:rsidR="00A760C5">
        <w:rPr>
          <w:b/>
          <w:bCs/>
          <w:i/>
          <w:iCs/>
          <w:color w:val="002060"/>
          <w:sz w:val="24"/>
          <w:szCs w:val="24"/>
        </w:rPr>
        <w:t>(réalisé le 21</w:t>
      </w:r>
      <w:r w:rsidR="00537857" w:rsidRPr="006474EF">
        <w:rPr>
          <w:b/>
          <w:bCs/>
          <w:i/>
          <w:iCs/>
          <w:color w:val="002060"/>
          <w:sz w:val="24"/>
          <w:szCs w:val="24"/>
        </w:rPr>
        <w:t xml:space="preserve"> mai 20</w:t>
      </w:r>
      <w:r w:rsidR="00537857">
        <w:rPr>
          <w:b/>
          <w:bCs/>
          <w:i/>
          <w:iCs/>
          <w:color w:val="002060"/>
          <w:sz w:val="24"/>
          <w:szCs w:val="24"/>
        </w:rPr>
        <w:t xml:space="preserve">16) </w:t>
      </w:r>
      <w:r w:rsidR="006474EF" w:rsidRPr="00537857">
        <w:rPr>
          <w:b/>
          <w:bCs/>
          <w:color w:val="00B0F0"/>
          <w:sz w:val="24"/>
          <w:szCs w:val="24"/>
        </w:rPr>
        <w:t xml:space="preserve">Organisé en partenariat avec le </w:t>
      </w:r>
      <w:proofErr w:type="spellStart"/>
      <w:r w:rsidR="006474EF" w:rsidRPr="00537857">
        <w:rPr>
          <w:b/>
          <w:bCs/>
          <w:color w:val="00B0F0"/>
          <w:sz w:val="24"/>
          <w:szCs w:val="24"/>
        </w:rPr>
        <w:t>CNDH</w:t>
      </w:r>
      <w:proofErr w:type="spellEnd"/>
      <w:r w:rsidR="00A760C5">
        <w:rPr>
          <w:color w:val="00B0F0"/>
          <w:sz w:val="24"/>
          <w:szCs w:val="24"/>
        </w:rPr>
        <w:t xml:space="preserve">, </w:t>
      </w:r>
      <w:proofErr w:type="spellStart"/>
      <w:r w:rsidR="00A760C5" w:rsidRPr="00D23B9F">
        <w:rPr>
          <w:b/>
          <w:color w:val="00B0F0"/>
          <w:sz w:val="24"/>
          <w:szCs w:val="24"/>
        </w:rPr>
        <w:t>Asticude</w:t>
      </w:r>
      <w:proofErr w:type="spellEnd"/>
      <w:r w:rsidR="00A760C5" w:rsidRPr="00D23B9F">
        <w:rPr>
          <w:b/>
          <w:color w:val="00B0F0"/>
          <w:sz w:val="24"/>
          <w:szCs w:val="24"/>
        </w:rPr>
        <w:t xml:space="preserve">, </w:t>
      </w:r>
      <w:proofErr w:type="spellStart"/>
      <w:r w:rsidR="00A760C5" w:rsidRPr="00D23B9F">
        <w:rPr>
          <w:b/>
          <w:color w:val="00B0F0"/>
          <w:sz w:val="24"/>
          <w:szCs w:val="24"/>
        </w:rPr>
        <w:t>Odt</w:t>
      </w:r>
      <w:proofErr w:type="spellEnd"/>
    </w:p>
    <w:p w:rsidR="00537857" w:rsidRDefault="00537857" w:rsidP="006474EF">
      <w:pPr>
        <w:jc w:val="center"/>
        <w:rPr>
          <w:i/>
          <w:iCs/>
          <w:sz w:val="16"/>
          <w:szCs w:val="16"/>
        </w:rPr>
      </w:pPr>
    </w:p>
    <w:p w:rsidR="00537857" w:rsidRDefault="00537857" w:rsidP="006474EF">
      <w:pPr>
        <w:jc w:val="center"/>
        <w:rPr>
          <w:i/>
          <w:iCs/>
          <w:sz w:val="16"/>
          <w:szCs w:val="16"/>
        </w:rPr>
      </w:pPr>
    </w:p>
    <w:p w:rsidR="00537857" w:rsidRDefault="00537857" w:rsidP="006474EF">
      <w:pPr>
        <w:jc w:val="center"/>
        <w:rPr>
          <w:i/>
          <w:iCs/>
          <w:sz w:val="16"/>
          <w:szCs w:val="16"/>
        </w:rPr>
      </w:pPr>
    </w:p>
    <w:p w:rsidR="00660A7D" w:rsidRPr="006474EF" w:rsidRDefault="00C3114E" w:rsidP="006474EF">
      <w:pPr>
        <w:jc w:val="center"/>
        <w:rPr>
          <w:sz w:val="16"/>
          <w:szCs w:val="16"/>
        </w:rPr>
      </w:pPr>
      <w:r w:rsidRPr="006474EF">
        <w:rPr>
          <w:i/>
          <w:iCs/>
          <w:sz w:val="16"/>
          <w:szCs w:val="16"/>
        </w:rPr>
        <w:t>Le contenu de cette publication relève de la seule responsabilité de la Collectif des Communautés Subsahariennes au Maroc et ne peut en aucun cas être considéré comme reflétant la position de l'Union européenne. Cette activité est soutenu par le Fond pilote du Réseau de la société civile pour la migration et le développement(MADE). MADE est cofinancé par l’Union européenne. Pour plus d'informations, veuillez visiter le www.madenetwork.org.</w:t>
      </w:r>
    </w:p>
    <w:sectPr w:rsidR="00660A7D" w:rsidRPr="006474EF" w:rsidSect="00537857">
      <w:pgSz w:w="11906" w:h="16838"/>
      <w:pgMar w:top="426" w:right="707" w:bottom="0" w:left="709" w:header="708" w:footer="708" w:gutter="0"/>
      <w:pgBorders w:offsetFrom="page">
        <w:top w:val="thickThinSmallGap" w:sz="24" w:space="31" w:color="002060"/>
        <w:left w:val="thickThinSmallGap" w:sz="24" w:space="24" w:color="002060"/>
        <w:bottom w:val="thinThickSmallGap" w:sz="24" w:space="31" w:color="002060"/>
        <w:right w:val="thinThickSmall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2287"/>
    <w:multiLevelType w:val="hybridMultilevel"/>
    <w:tmpl w:val="AA7248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B22B13"/>
    <w:multiLevelType w:val="hybridMultilevel"/>
    <w:tmpl w:val="0DEC9B62"/>
    <w:lvl w:ilvl="0" w:tplc="A1ACD9D4">
      <w:start w:val="1"/>
      <w:numFmt w:val="bullet"/>
      <w:lvlText w:val=""/>
      <w:lvlJc w:val="left"/>
      <w:pPr>
        <w:ind w:left="720" w:hanging="360"/>
      </w:pPr>
      <w:rPr>
        <w:rFonts w:ascii="Wingdings" w:hAnsi="Wingdings"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D16C74"/>
    <w:multiLevelType w:val="hybridMultilevel"/>
    <w:tmpl w:val="A12A4E78"/>
    <w:lvl w:ilvl="0" w:tplc="AB52E82E">
      <w:start w:val="1"/>
      <w:numFmt w:val="bullet"/>
      <w:lvlText w:val=""/>
      <w:lvlJc w:val="left"/>
      <w:pPr>
        <w:ind w:left="720" w:hanging="360"/>
      </w:pPr>
      <w:rPr>
        <w:rFonts w:ascii="Wingdings" w:hAnsi="Wingdings"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9D466A"/>
    <w:multiLevelType w:val="hybridMultilevel"/>
    <w:tmpl w:val="C2B65E7E"/>
    <w:lvl w:ilvl="0" w:tplc="85301F22">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8A63AF"/>
    <w:multiLevelType w:val="hybridMultilevel"/>
    <w:tmpl w:val="1EF89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A8029A"/>
    <w:multiLevelType w:val="hybridMultilevel"/>
    <w:tmpl w:val="B786050E"/>
    <w:lvl w:ilvl="0" w:tplc="040C000B">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6CC"/>
    <w:rsid w:val="000539C2"/>
    <w:rsid w:val="001906CC"/>
    <w:rsid w:val="002C1ED9"/>
    <w:rsid w:val="00537857"/>
    <w:rsid w:val="005D2D60"/>
    <w:rsid w:val="006474EF"/>
    <w:rsid w:val="00660A7D"/>
    <w:rsid w:val="00726AAA"/>
    <w:rsid w:val="0098275F"/>
    <w:rsid w:val="009F3B30"/>
    <w:rsid w:val="009F3CA7"/>
    <w:rsid w:val="00A760C5"/>
    <w:rsid w:val="00B05203"/>
    <w:rsid w:val="00B149B1"/>
    <w:rsid w:val="00B63FDE"/>
    <w:rsid w:val="00C3114E"/>
    <w:rsid w:val="00D23B9F"/>
    <w:rsid w:val="00D43863"/>
    <w:rsid w:val="00D84349"/>
    <w:rsid w:val="00EE204F"/>
    <w:rsid w:val="00F3427A"/>
    <w:rsid w:val="00F36950"/>
    <w:rsid w:val="00F502E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5:docId w15:val="{6907D18D-FC4F-4C2B-948F-EB160C8B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6CC"/>
    <w:pPr>
      <w:spacing w:after="0" w:line="240" w:lineRule="auto"/>
    </w:pPr>
    <w:rPr>
      <w:rFonts w:eastAsiaTheme="minorEastAsia"/>
      <w:sz w:val="24"/>
      <w:szCs w:val="24"/>
      <w:lang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6CC"/>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660A7D"/>
    <w:rPr>
      <w:rFonts w:ascii="Tahoma" w:hAnsi="Tahoma" w:cs="Tahoma"/>
      <w:sz w:val="16"/>
      <w:szCs w:val="16"/>
    </w:rPr>
  </w:style>
  <w:style w:type="character" w:customStyle="1" w:styleId="BalloonTextChar">
    <w:name w:val="Balloon Text Char"/>
    <w:basedOn w:val="DefaultParagraphFont"/>
    <w:link w:val="BalloonText"/>
    <w:uiPriority w:val="99"/>
    <w:semiHidden/>
    <w:rsid w:val="00660A7D"/>
    <w:rPr>
      <w:rFonts w:ascii="Tahoma" w:eastAsiaTheme="minorEastAsia" w:hAnsi="Tahoma" w:cs="Tahoma"/>
      <w:sz w:val="16"/>
      <w:szCs w:val="16"/>
      <w:lang w:eastAsia="fr-FR" w:bidi="fr-FR"/>
    </w:rPr>
  </w:style>
  <w:style w:type="paragraph" w:customStyle="1" w:styleId="Default">
    <w:name w:val="Default"/>
    <w:rsid w:val="00726AA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59FDC-A66F-48E6-941A-53610243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2578</Characters>
  <Application>Microsoft Office Word</Application>
  <DocSecurity>4</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Accent</dc:creator>
  <cp:lastModifiedBy>Laura</cp:lastModifiedBy>
  <cp:revision>2</cp:revision>
  <dcterms:created xsi:type="dcterms:W3CDTF">2016-05-10T12:40:00Z</dcterms:created>
  <dcterms:modified xsi:type="dcterms:W3CDTF">2016-05-10T12:40:00Z</dcterms:modified>
</cp:coreProperties>
</file>