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margin" w:tblpXSpec="center" w:tblpY="3201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193A15" w:rsidRPr="00193A15" w14:paraId="76BA6902" w14:textId="77777777" w:rsidTr="00193A15">
        <w:tc>
          <w:tcPr>
            <w:tcW w:w="10490" w:type="dxa"/>
            <w:tcBorders>
              <w:top w:val="nil"/>
              <w:left w:val="nil"/>
              <w:right w:val="nil"/>
            </w:tcBorders>
          </w:tcPr>
          <w:p w14:paraId="0ADBF808" w14:textId="77777777" w:rsidR="00193A15" w:rsidRPr="00193A15" w:rsidRDefault="00193A15" w:rsidP="00193A15">
            <w:pPr>
              <w:jc w:val="center"/>
              <w:rPr>
                <w:rStyle w:val="Hyperlink"/>
                <w:rFonts w:eastAsia="Calibri" w:cs="Calibri"/>
                <w:b/>
                <w:bCs/>
                <w:color w:val="008000"/>
                <w:sz w:val="32"/>
                <w:szCs w:val="32"/>
                <w:u w:val="none"/>
                <w:lang w:val="en-GB"/>
              </w:rPr>
            </w:pPr>
            <w:r w:rsidRPr="00D519C5">
              <w:rPr>
                <w:rFonts w:eastAsia="Calibri" w:cs="Calibri"/>
                <w:b/>
                <w:bCs/>
                <w:color w:val="008000"/>
                <w:sz w:val="32"/>
                <w:szCs w:val="32"/>
                <w:lang w:val="en-GB"/>
              </w:rPr>
              <w:t>Theme 4:  Actions ensuring the social, economic and political inclusion of migrants in communities</w:t>
            </w:r>
          </w:p>
          <w:p w14:paraId="33C70FEB" w14:textId="77777777" w:rsidR="00193A15" w:rsidRPr="00D519C5" w:rsidRDefault="00193A15" w:rsidP="00193A15">
            <w:pPr>
              <w:rPr>
                <w:rStyle w:val="Hyperlink"/>
                <w:rFonts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193A15" w:rsidRPr="00D519C5" w14:paraId="2E1F742A" w14:textId="77777777" w:rsidTr="00193A15">
        <w:tc>
          <w:tcPr>
            <w:tcW w:w="10490" w:type="dxa"/>
          </w:tcPr>
          <w:p w14:paraId="685B6C3B" w14:textId="77777777" w:rsidR="00193A15" w:rsidRPr="00D519C5" w:rsidRDefault="0095377F" w:rsidP="00193A15">
            <w:pPr>
              <w:rPr>
                <w:rFonts w:eastAsia="Calibri" w:cs="Calibri"/>
                <w:b/>
                <w:sz w:val="24"/>
                <w:szCs w:val="24"/>
                <w:lang w:val="en-GB"/>
              </w:rPr>
            </w:pPr>
            <w:hyperlink r:id="rId8">
              <w:r w:rsidR="00193A15" w:rsidRPr="00D519C5">
                <w:rPr>
                  <w:rStyle w:val="Hyperlink"/>
                  <w:rFonts w:cs="Calibri"/>
                  <w:b/>
                  <w:bCs/>
                  <w:sz w:val="24"/>
                  <w:szCs w:val="24"/>
                  <w:lang w:val="en-US"/>
                </w:rPr>
                <w:t>Now and How: Ten Acts for the Global Compact</w:t>
              </w:r>
            </w:hyperlink>
          </w:p>
          <w:p w14:paraId="1654130A" w14:textId="77777777" w:rsidR="00193A15" w:rsidRPr="00D519C5" w:rsidRDefault="00193A15" w:rsidP="00193A15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  <w:lang w:val="en-US"/>
              </w:rPr>
            </w:pPr>
            <w:r w:rsidRPr="00D519C5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Act 5: </w:t>
            </w:r>
            <w:r w:rsidRPr="00D519C5">
              <w:rPr>
                <w:rFonts w:cs="Calibri"/>
                <w:sz w:val="24"/>
                <w:szCs w:val="24"/>
                <w:lang w:val="en-US"/>
              </w:rPr>
              <w:t xml:space="preserve">Act to ensure safe and decent living conditions and access to social services and justice for all migrants and refugees. </w:t>
            </w:r>
          </w:p>
          <w:p w14:paraId="326B26EC" w14:textId="77777777" w:rsidR="00193A15" w:rsidRPr="00193A15" w:rsidRDefault="00193A15" w:rsidP="00193A15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4"/>
                <w:szCs w:val="24"/>
                <w:lang w:val="en-US"/>
              </w:rPr>
            </w:pPr>
            <w:r w:rsidRPr="00D519C5">
              <w:rPr>
                <w:rFonts w:cs="Calibri"/>
                <w:b/>
                <w:bCs/>
                <w:sz w:val="24"/>
                <w:szCs w:val="24"/>
                <w:lang w:val="en-US"/>
              </w:rPr>
              <w:t>Act 7:</w:t>
            </w:r>
            <w:r w:rsidRPr="00D519C5">
              <w:rPr>
                <w:rFonts w:cs="Calibri"/>
                <w:sz w:val="24"/>
                <w:szCs w:val="24"/>
                <w:lang w:val="en-US"/>
              </w:rPr>
              <w:t xml:space="preserve"> Act to promote social cohesion and inclusion of migrants and refugees into societies and combat all forms of xenophobia, racism and discrimination. </w:t>
            </w:r>
          </w:p>
          <w:p w14:paraId="53C0FFBA" w14:textId="77777777" w:rsidR="00193A15" w:rsidRPr="00D519C5" w:rsidRDefault="00193A15" w:rsidP="00193A15">
            <w:pPr>
              <w:pStyle w:val="ListParagraph"/>
              <w:ind w:left="360"/>
              <w:rPr>
                <w:rFonts w:eastAsia="Calibri" w:cs="Calibri"/>
                <w:b/>
                <w:sz w:val="24"/>
                <w:szCs w:val="24"/>
                <w:lang w:val="en-GB"/>
              </w:rPr>
            </w:pPr>
          </w:p>
        </w:tc>
      </w:tr>
      <w:tr w:rsidR="00193A15" w:rsidRPr="00193A15" w14:paraId="3F374F76" w14:textId="77777777" w:rsidTr="00193A15">
        <w:tc>
          <w:tcPr>
            <w:tcW w:w="10490" w:type="dxa"/>
          </w:tcPr>
          <w:p w14:paraId="07B830D3" w14:textId="77777777" w:rsidR="00193A15" w:rsidRPr="00D519C5" w:rsidRDefault="0095377F" w:rsidP="00193A15">
            <w:pPr>
              <w:rPr>
                <w:rFonts w:cs="Calibri"/>
                <w:sz w:val="24"/>
                <w:szCs w:val="24"/>
                <w:lang w:val="en-US"/>
              </w:rPr>
            </w:pPr>
            <w:hyperlink r:id="rId9">
              <w:r w:rsidR="00193A15" w:rsidRPr="00D519C5">
                <w:rPr>
                  <w:rStyle w:val="Hyperlink"/>
                  <w:rFonts w:cs="Calibri"/>
                  <w:b/>
                  <w:bCs/>
                  <w:sz w:val="24"/>
                  <w:szCs w:val="24"/>
                </w:rPr>
                <w:t xml:space="preserve">The Global Compact </w:t>
              </w:r>
              <w:proofErr w:type="spellStart"/>
              <w:r w:rsidR="00193A15" w:rsidRPr="00D519C5">
                <w:rPr>
                  <w:rStyle w:val="Hyperlink"/>
                  <w:rFonts w:cs="Calibri"/>
                  <w:b/>
                  <w:bCs/>
                  <w:sz w:val="24"/>
                  <w:szCs w:val="24"/>
                </w:rPr>
                <w:t>for</w:t>
              </w:r>
              <w:proofErr w:type="spellEnd"/>
              <w:r w:rsidR="00193A15" w:rsidRPr="00D519C5">
                <w:rPr>
                  <w:rStyle w:val="Hyperlink"/>
                  <w:rFonts w:cs="Calibri"/>
                  <w:b/>
                  <w:bCs/>
                  <w:sz w:val="24"/>
                  <w:szCs w:val="24"/>
                </w:rPr>
                <w:t xml:space="preserve"> Migration</w:t>
              </w:r>
            </w:hyperlink>
          </w:p>
          <w:p w14:paraId="4035BFA8" w14:textId="77777777" w:rsidR="00193A15" w:rsidRPr="00D519C5" w:rsidRDefault="00193A15" w:rsidP="00193A15">
            <w:pPr>
              <w:pStyle w:val="ListParagraph"/>
              <w:numPr>
                <w:ilvl w:val="0"/>
                <w:numId w:val="14"/>
              </w:numPr>
              <w:rPr>
                <w:rFonts w:cs="Calibri"/>
                <w:sz w:val="24"/>
                <w:szCs w:val="24"/>
                <w:lang w:val="en-US"/>
              </w:rPr>
            </w:pPr>
            <w:r w:rsidRPr="00D519C5">
              <w:rPr>
                <w:rFonts w:cs="Calibri"/>
                <w:b/>
                <w:bCs/>
                <w:sz w:val="24"/>
                <w:szCs w:val="24"/>
                <w:lang w:val="en-US"/>
              </w:rPr>
              <w:t>Objective 15</w:t>
            </w:r>
            <w:r w:rsidRPr="00D519C5">
              <w:rPr>
                <w:rFonts w:cs="Calibri"/>
                <w:sz w:val="24"/>
                <w:szCs w:val="24"/>
                <w:lang w:val="en-US"/>
              </w:rPr>
              <w:t xml:space="preserve"> - Access to basic services</w:t>
            </w:r>
          </w:p>
          <w:p w14:paraId="690661ED" w14:textId="77777777" w:rsidR="00193A15" w:rsidRPr="00D519C5" w:rsidRDefault="00193A15" w:rsidP="00193A15">
            <w:pPr>
              <w:pStyle w:val="ListParagraph"/>
              <w:numPr>
                <w:ilvl w:val="0"/>
                <w:numId w:val="14"/>
              </w:numPr>
              <w:rPr>
                <w:rFonts w:cs="Calibri"/>
                <w:sz w:val="24"/>
                <w:szCs w:val="24"/>
                <w:lang w:val="en-US"/>
              </w:rPr>
            </w:pPr>
            <w:r w:rsidRPr="00D519C5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Objective 16 </w:t>
            </w:r>
            <w:r w:rsidRPr="00D519C5">
              <w:rPr>
                <w:rFonts w:cs="Calibri"/>
                <w:sz w:val="24"/>
                <w:szCs w:val="24"/>
                <w:lang w:val="en-US"/>
              </w:rPr>
              <w:t xml:space="preserve">- Full inclusion and social cohesion </w:t>
            </w:r>
          </w:p>
          <w:p w14:paraId="34E7AF65" w14:textId="77777777" w:rsidR="00193A15" w:rsidRPr="00D519C5" w:rsidRDefault="00193A15" w:rsidP="00193A15">
            <w:pPr>
              <w:pStyle w:val="ListParagraph"/>
              <w:numPr>
                <w:ilvl w:val="0"/>
                <w:numId w:val="14"/>
              </w:numPr>
              <w:rPr>
                <w:rFonts w:cs="Calibri"/>
                <w:sz w:val="24"/>
                <w:szCs w:val="24"/>
                <w:lang w:val="en-US"/>
              </w:rPr>
            </w:pPr>
            <w:r w:rsidRPr="00D519C5">
              <w:rPr>
                <w:rFonts w:cs="Calibri"/>
                <w:b/>
                <w:bCs/>
                <w:sz w:val="24"/>
                <w:szCs w:val="24"/>
                <w:lang w:val="en-US"/>
              </w:rPr>
              <w:t>Objective 17</w:t>
            </w:r>
            <w:r w:rsidRPr="00D519C5">
              <w:rPr>
                <w:rFonts w:cs="Calibri"/>
                <w:sz w:val="24"/>
                <w:szCs w:val="24"/>
                <w:lang w:val="en-US"/>
              </w:rPr>
              <w:t xml:space="preserve"> - Eliminate all forms of discrimination &amp; promote evidence-based public discourse </w:t>
            </w:r>
          </w:p>
          <w:p w14:paraId="3740778E" w14:textId="77777777" w:rsidR="00193A15" w:rsidRPr="00D519C5" w:rsidRDefault="00193A15" w:rsidP="00193A15">
            <w:pPr>
              <w:rPr>
                <w:rFonts w:eastAsia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193A15" w:rsidRPr="00D519C5" w14:paraId="06EEC42C" w14:textId="77777777" w:rsidTr="00193A15">
        <w:tc>
          <w:tcPr>
            <w:tcW w:w="10490" w:type="dxa"/>
          </w:tcPr>
          <w:p w14:paraId="47F049A5" w14:textId="77777777" w:rsidR="00193A15" w:rsidRPr="00D519C5" w:rsidRDefault="0095377F" w:rsidP="00193A15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hyperlink r:id="rId10">
              <w:r w:rsidR="00193A15" w:rsidRPr="00D519C5">
                <w:rPr>
                  <w:rStyle w:val="Hyperlink"/>
                  <w:rFonts w:ascii="Calibri" w:eastAsia="Times New Roman" w:hAnsi="Calibri" w:cs="Calibri"/>
                  <w:b/>
                  <w:bCs/>
                  <w:sz w:val="24"/>
                  <w:szCs w:val="24"/>
                  <w:lang w:val="en-US"/>
                </w:rPr>
                <w:t>The Global Compact on Refugees</w:t>
              </w:r>
            </w:hyperlink>
          </w:p>
          <w:p w14:paraId="6846085E" w14:textId="77777777" w:rsidR="00193A15" w:rsidRPr="00D519C5" w:rsidRDefault="00193A15" w:rsidP="00193A15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D519C5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III. </w:t>
            </w:r>
            <w:proofErr w:type="spellStart"/>
            <w:r w:rsidRPr="00D519C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Programme</w:t>
            </w:r>
            <w:proofErr w:type="spellEnd"/>
            <w:r w:rsidRPr="00D519C5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of Action</w:t>
            </w:r>
          </w:p>
          <w:p w14:paraId="61BBFEA6" w14:textId="77777777" w:rsidR="00193A15" w:rsidRPr="00D519C5" w:rsidRDefault="00193A15" w:rsidP="00193A15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  <w:lang w:val="en-US"/>
              </w:rPr>
            </w:pPr>
            <w:r w:rsidRPr="00D519C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A. Arrangements for burden- and responsibility-sharing // 3. Key tools for effective burden- and responsibility-sharing (multi-stakeholder &amp; partnership approach)</w:t>
            </w:r>
          </w:p>
          <w:p w14:paraId="042513DB" w14:textId="77777777" w:rsidR="00193A15" w:rsidRPr="00D519C5" w:rsidRDefault="00193A15" w:rsidP="00193A15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  <w:lang w:val="en-US"/>
              </w:rPr>
            </w:pPr>
            <w:r w:rsidRPr="00D519C5">
              <w:rPr>
                <w:rFonts w:ascii="Calibri" w:eastAsia="Calibri" w:hAnsi="Calibri" w:cs="Calibri"/>
                <w:sz w:val="24"/>
                <w:szCs w:val="24"/>
                <w:lang w:val="en-US"/>
              </w:rPr>
              <w:t>B. Areas in need of support // 2. Meeting needs and supporting communities, 3. Solutions</w:t>
            </w:r>
          </w:p>
          <w:p w14:paraId="1D775B1A" w14:textId="77777777" w:rsidR="00193A15" w:rsidRPr="00D519C5" w:rsidRDefault="00193A15" w:rsidP="00193A15">
            <w:pPr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193A15" w:rsidRPr="00193A15" w14:paraId="389F4238" w14:textId="77777777" w:rsidTr="00193A15">
        <w:tc>
          <w:tcPr>
            <w:tcW w:w="10490" w:type="dxa"/>
          </w:tcPr>
          <w:p w14:paraId="10E889A7" w14:textId="77777777" w:rsidR="00193A15" w:rsidRPr="00D519C5" w:rsidRDefault="0095377F" w:rsidP="00193A15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</w:rPr>
            </w:pPr>
            <w:hyperlink r:id="rId11" w:history="1">
              <w:r w:rsidR="00193A15" w:rsidRPr="00D519C5">
                <w:rPr>
                  <w:rStyle w:val="Hyperlink"/>
                  <w:rFonts w:asciiTheme="minorHAnsi" w:hAnsiTheme="minorHAnsi" w:cs="Calibri"/>
                  <w:b/>
                </w:rPr>
                <w:t>Agenda 2030</w:t>
              </w:r>
            </w:hyperlink>
          </w:p>
          <w:p w14:paraId="43F591F3" w14:textId="77777777" w:rsidR="00193A15" w:rsidRPr="00D519C5" w:rsidRDefault="00193A15" w:rsidP="00193A15">
            <w:pPr>
              <w:pStyle w:val="ListParagraph"/>
              <w:numPr>
                <w:ilvl w:val="0"/>
                <w:numId w:val="14"/>
              </w:numPr>
              <w:rPr>
                <w:rFonts w:cs="Calibri"/>
                <w:sz w:val="24"/>
                <w:szCs w:val="24"/>
                <w:lang w:val="en-US"/>
              </w:rPr>
            </w:pPr>
            <w:r w:rsidRPr="00D519C5">
              <w:rPr>
                <w:rFonts w:cs="Calibri"/>
                <w:b/>
                <w:bCs/>
                <w:sz w:val="24"/>
                <w:szCs w:val="24"/>
                <w:lang w:val="en-US"/>
              </w:rPr>
              <w:t>SDG 10.4.</w:t>
            </w:r>
            <w:r w:rsidRPr="00D519C5">
              <w:rPr>
                <w:rFonts w:cs="Calibri"/>
                <w:sz w:val="24"/>
                <w:szCs w:val="24"/>
                <w:lang w:val="en-US"/>
              </w:rPr>
              <w:t xml:space="preserve"> Adopt policies, especially fiscal, wage and social protection policies, and progressively achieve greater equality</w:t>
            </w:r>
          </w:p>
          <w:p w14:paraId="3EECFFA7" w14:textId="77777777" w:rsidR="00193A15" w:rsidRDefault="00193A15" w:rsidP="00193A15">
            <w:pPr>
              <w:pStyle w:val="ListParagraph"/>
              <w:numPr>
                <w:ilvl w:val="0"/>
                <w:numId w:val="14"/>
              </w:numPr>
              <w:rPr>
                <w:rFonts w:cs="Calibri"/>
                <w:sz w:val="24"/>
                <w:szCs w:val="24"/>
                <w:lang w:val="en-US"/>
              </w:rPr>
            </w:pPr>
            <w:r w:rsidRPr="00D519C5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SDG 10.C. </w:t>
            </w:r>
            <w:r w:rsidRPr="00D519C5">
              <w:rPr>
                <w:rFonts w:cs="Calibri"/>
                <w:sz w:val="24"/>
                <w:szCs w:val="24"/>
                <w:lang w:val="en-US"/>
              </w:rPr>
              <w:t>By 2030, reduce to less than 3 per cent the transaction costs of migrant remittances and eliminate remittance corridors with costs higher than 5 per cent</w:t>
            </w:r>
          </w:p>
          <w:p w14:paraId="2518847C" w14:textId="77777777" w:rsidR="00193A15" w:rsidRPr="00D519C5" w:rsidRDefault="00193A15" w:rsidP="00193A15">
            <w:pPr>
              <w:pStyle w:val="ListParagraph"/>
              <w:ind w:left="360"/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193A15" w:rsidRPr="00193A15" w14:paraId="60A94206" w14:textId="77777777" w:rsidTr="00193A15">
        <w:tc>
          <w:tcPr>
            <w:tcW w:w="10490" w:type="dxa"/>
          </w:tcPr>
          <w:p w14:paraId="17658F53" w14:textId="77777777" w:rsidR="00086E75" w:rsidRPr="005D12AF" w:rsidRDefault="00086E75" w:rsidP="00086E75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D12AF">
              <w:rPr>
                <w:rFonts w:asciiTheme="minorHAnsi" w:hAnsiTheme="minorHAnsi" w:cs="Calibri"/>
                <w:b/>
                <w:sz w:val="22"/>
                <w:szCs w:val="22"/>
              </w:rPr>
              <w:t xml:space="preserve">Corresponding Common Space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and GFMD Government Days </w:t>
            </w:r>
            <w:r w:rsidRPr="005D12AF">
              <w:rPr>
                <w:rFonts w:asciiTheme="minorHAnsi" w:hAnsiTheme="minorHAnsi" w:cs="Calibri"/>
                <w:b/>
                <w:sz w:val="22"/>
                <w:szCs w:val="22"/>
              </w:rPr>
              <w:t>theme</w:t>
            </w:r>
          </w:p>
          <w:p w14:paraId="5D6B6FC6" w14:textId="77777777" w:rsidR="00193A15" w:rsidRPr="00D519C5" w:rsidRDefault="00193A15" w:rsidP="00193A1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  <w:lang w:val="en-GB"/>
              </w:rPr>
            </w:pPr>
            <w:r w:rsidRPr="00D519C5">
              <w:rPr>
                <w:rFonts w:cs="Calibri"/>
                <w:sz w:val="24"/>
                <w:szCs w:val="24"/>
                <w:lang w:val="en-US"/>
              </w:rPr>
              <w:t xml:space="preserve">GFMD Government RT 1.2 - </w:t>
            </w:r>
            <w:r w:rsidRPr="00D519C5">
              <w:rPr>
                <w:rFonts w:cs="Calibri"/>
                <w:i/>
                <w:iCs/>
                <w:sz w:val="24"/>
                <w:szCs w:val="24"/>
                <w:lang w:val="en-US"/>
              </w:rPr>
              <w:t xml:space="preserve">Migrants’ engagement with public services: from basic access to co-production </w:t>
            </w:r>
          </w:p>
          <w:p w14:paraId="7DABE9A0" w14:textId="77777777" w:rsidR="00193A15" w:rsidRPr="00D519C5" w:rsidRDefault="00193A15" w:rsidP="00193A15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  <w:lang w:val="en-US"/>
              </w:rPr>
            </w:pPr>
            <w:r w:rsidRPr="00D519C5">
              <w:rPr>
                <w:rFonts w:cs="Calibri"/>
                <w:sz w:val="24"/>
                <w:szCs w:val="24"/>
                <w:lang w:val="en-US"/>
              </w:rPr>
              <w:t xml:space="preserve">GFMD Common Space Theme 2 - </w:t>
            </w:r>
            <w:r w:rsidRPr="00D519C5">
              <w:rPr>
                <w:rFonts w:ascii="Calibri" w:eastAsia="Calibri" w:hAnsi="Calibri" w:cs="Calibri"/>
                <w:i/>
                <w:iCs/>
                <w:sz w:val="24"/>
                <w:szCs w:val="24"/>
                <w:lang w:val="en-GB"/>
              </w:rPr>
              <w:t>Ensuring the inclusion of migrants</w:t>
            </w:r>
          </w:p>
          <w:p w14:paraId="472E9224" w14:textId="77777777" w:rsidR="00193A15" w:rsidRPr="00D519C5" w:rsidRDefault="00193A15" w:rsidP="00193A15">
            <w:pPr>
              <w:pStyle w:val="ListParagraph"/>
              <w:ind w:left="360"/>
              <w:rPr>
                <w:sz w:val="24"/>
                <w:szCs w:val="24"/>
                <w:lang w:val="en-US"/>
              </w:rPr>
            </w:pPr>
          </w:p>
        </w:tc>
      </w:tr>
      <w:tr w:rsidR="00193A15" w:rsidRPr="00D519C5" w14:paraId="645D47A8" w14:textId="77777777" w:rsidTr="00193A15">
        <w:tc>
          <w:tcPr>
            <w:tcW w:w="10490" w:type="dxa"/>
          </w:tcPr>
          <w:p w14:paraId="5856BCF1" w14:textId="77777777" w:rsidR="00193A15" w:rsidRPr="00D519C5" w:rsidRDefault="00193A15" w:rsidP="00193A15">
            <w:pPr>
              <w:rPr>
                <w:rFonts w:cs="Calibri"/>
                <w:b/>
                <w:bCs/>
                <w:sz w:val="24"/>
                <w:szCs w:val="24"/>
                <w:lang w:val="en-US"/>
              </w:rPr>
            </w:pPr>
            <w:r w:rsidRPr="00D519C5">
              <w:rPr>
                <w:rFonts w:cs="Calibri"/>
                <w:b/>
                <w:bCs/>
                <w:sz w:val="24"/>
                <w:szCs w:val="24"/>
                <w:lang w:val="en-US"/>
              </w:rPr>
              <w:t xml:space="preserve">Migration Week </w:t>
            </w:r>
          </w:p>
          <w:p w14:paraId="129B3E73" w14:textId="77777777" w:rsidR="00193A15" w:rsidRPr="00D519C5" w:rsidRDefault="0095377F" w:rsidP="00193A15">
            <w:pPr>
              <w:pStyle w:val="ListParagraph"/>
              <w:numPr>
                <w:ilvl w:val="0"/>
                <w:numId w:val="14"/>
              </w:numPr>
              <w:rPr>
                <w:rFonts w:cs="Calibri"/>
                <w:sz w:val="24"/>
                <w:szCs w:val="24"/>
                <w:lang w:val="en-US"/>
              </w:rPr>
            </w:pPr>
            <w:hyperlink r:id="rId12">
              <w:r w:rsidR="00193A15" w:rsidRPr="00D519C5">
                <w:rPr>
                  <w:rStyle w:val="Hyperlink"/>
                  <w:rFonts w:cs="Calibri"/>
                  <w:sz w:val="24"/>
                  <w:szCs w:val="24"/>
                  <w:lang w:val="en-US"/>
                </w:rPr>
                <w:t>GFMD Business Mechanism</w:t>
              </w:r>
            </w:hyperlink>
          </w:p>
          <w:p w14:paraId="68B76D89" w14:textId="77777777" w:rsidR="00193A15" w:rsidRPr="00D519C5" w:rsidRDefault="0095377F" w:rsidP="00193A15">
            <w:pPr>
              <w:pStyle w:val="ListParagraph"/>
              <w:numPr>
                <w:ilvl w:val="0"/>
                <w:numId w:val="14"/>
              </w:numPr>
              <w:rPr>
                <w:color w:val="0563C1"/>
                <w:sz w:val="24"/>
                <w:szCs w:val="24"/>
                <w:lang w:val="en-US"/>
              </w:rPr>
            </w:pPr>
            <w:hyperlink r:id="rId13">
              <w:r w:rsidR="00193A15" w:rsidRPr="00D519C5">
                <w:rPr>
                  <w:rStyle w:val="Hyperlink"/>
                  <w:rFonts w:cs="Calibri"/>
                  <w:sz w:val="24"/>
                  <w:szCs w:val="24"/>
                  <w:lang w:val="en-US"/>
                </w:rPr>
                <w:t>Youth Forum on Migration</w:t>
              </w:r>
            </w:hyperlink>
          </w:p>
          <w:p w14:paraId="5FF1FD9B" w14:textId="77777777" w:rsidR="00193A15" w:rsidRPr="00D519C5" w:rsidRDefault="0095377F" w:rsidP="00193A15">
            <w:pPr>
              <w:pStyle w:val="ListParagraph"/>
              <w:numPr>
                <w:ilvl w:val="0"/>
                <w:numId w:val="14"/>
              </w:numPr>
              <w:rPr>
                <w:color w:val="0563C1"/>
                <w:sz w:val="24"/>
                <w:szCs w:val="24"/>
                <w:lang w:val="en-US"/>
              </w:rPr>
            </w:pPr>
            <w:hyperlink r:id="rId14">
              <w:r w:rsidR="00193A15" w:rsidRPr="00D519C5">
                <w:rPr>
                  <w:rStyle w:val="Hyperlink"/>
                  <w:rFonts w:cs="Calibri"/>
                  <w:sz w:val="24"/>
                  <w:szCs w:val="24"/>
                  <w:lang w:val="fr-CH"/>
                </w:rPr>
                <w:t xml:space="preserve">Diaspora </w:t>
              </w:r>
              <w:proofErr w:type="spellStart"/>
              <w:r w:rsidR="00193A15" w:rsidRPr="00D519C5">
                <w:rPr>
                  <w:rStyle w:val="Hyperlink"/>
                  <w:rFonts w:cs="Calibri"/>
                  <w:sz w:val="24"/>
                  <w:szCs w:val="24"/>
                  <w:lang w:val="fr-CH"/>
                </w:rPr>
                <w:t>Development</w:t>
              </w:r>
              <w:proofErr w:type="spellEnd"/>
              <w:r w:rsidR="00193A15" w:rsidRPr="00D519C5">
                <w:rPr>
                  <w:rStyle w:val="Hyperlink"/>
                  <w:rFonts w:cs="Calibri"/>
                  <w:sz w:val="24"/>
                  <w:szCs w:val="24"/>
                  <w:lang w:val="fr-CH"/>
                </w:rPr>
                <w:t xml:space="preserve"> Dialogue</w:t>
              </w:r>
            </w:hyperlink>
            <w:r w:rsidR="00193A15" w:rsidRPr="00D519C5">
              <w:rPr>
                <w:rFonts w:cs="Calibri"/>
                <w:sz w:val="24"/>
                <w:szCs w:val="24"/>
                <w:lang w:val="fr-CH"/>
              </w:rPr>
              <w:t xml:space="preserve"> </w:t>
            </w:r>
            <w:r w:rsidR="00193A15" w:rsidRPr="00D519C5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</w:p>
          <w:p w14:paraId="619AFF2B" w14:textId="77777777" w:rsidR="00193A15" w:rsidRPr="00D519C5" w:rsidRDefault="0095377F" w:rsidP="00193A15">
            <w:pPr>
              <w:pStyle w:val="ListParagraph"/>
              <w:numPr>
                <w:ilvl w:val="0"/>
                <w:numId w:val="14"/>
              </w:numPr>
              <w:rPr>
                <w:color w:val="0563C1"/>
                <w:sz w:val="24"/>
                <w:szCs w:val="24"/>
                <w:lang w:val="fr-CH"/>
              </w:rPr>
            </w:pPr>
            <w:hyperlink r:id="rId15">
              <w:r w:rsidR="00193A15" w:rsidRPr="00D519C5">
                <w:rPr>
                  <w:rStyle w:val="Hyperlink"/>
                  <w:rFonts w:cs="Calibri"/>
                  <w:sz w:val="24"/>
                  <w:szCs w:val="24"/>
                  <w:lang w:val="fr-CH"/>
                </w:rPr>
                <w:t>Peoples Global Action</w:t>
              </w:r>
            </w:hyperlink>
          </w:p>
          <w:p w14:paraId="123C08FD" w14:textId="77777777" w:rsidR="00193A15" w:rsidRPr="00D519C5" w:rsidRDefault="00193A15" w:rsidP="00193A15">
            <w:pPr>
              <w:pStyle w:val="ListParagraph"/>
              <w:numPr>
                <w:ilvl w:val="0"/>
                <w:numId w:val="14"/>
              </w:numPr>
              <w:rPr>
                <w:color w:val="0563C1"/>
                <w:sz w:val="24"/>
                <w:szCs w:val="24"/>
                <w:lang w:val="en-US"/>
              </w:rPr>
            </w:pPr>
            <w:r w:rsidRPr="00D519C5">
              <w:rPr>
                <w:rStyle w:val="Hyperlink"/>
                <w:rFonts w:cs="Calibri"/>
                <w:sz w:val="24"/>
                <w:szCs w:val="24"/>
                <w:lang w:val="en-US"/>
              </w:rPr>
              <w:t>UN Side events</w:t>
            </w:r>
          </w:p>
          <w:p w14:paraId="243188C2" w14:textId="77777777" w:rsidR="00193A15" w:rsidRPr="00D519C5" w:rsidRDefault="00193A15" w:rsidP="00193A15">
            <w:pPr>
              <w:pStyle w:val="ListParagraph"/>
              <w:numPr>
                <w:ilvl w:val="1"/>
                <w:numId w:val="14"/>
              </w:numPr>
              <w:rPr>
                <w:rStyle w:val="Hyperlink"/>
                <w:color w:val="auto"/>
                <w:sz w:val="24"/>
                <w:szCs w:val="24"/>
                <w:lang w:val="en-US"/>
              </w:rPr>
            </w:pPr>
            <w:r w:rsidRPr="00D519C5">
              <w:rPr>
                <w:rStyle w:val="Hyperlink"/>
                <w:rFonts w:cs="Calibri"/>
                <w:color w:val="auto"/>
                <w:sz w:val="24"/>
                <w:szCs w:val="24"/>
                <w:u w:val="none"/>
                <w:lang w:val="en-US"/>
              </w:rPr>
              <w:t xml:space="preserve">UN Habitat (UN side event n°6) - </w:t>
            </w:r>
            <w:r w:rsidRPr="00D519C5">
              <w:rPr>
                <w:rStyle w:val="Hyperlink"/>
                <w:rFonts w:cs="Calibri"/>
                <w:i/>
                <w:iCs/>
                <w:color w:val="auto"/>
                <w:sz w:val="24"/>
                <w:szCs w:val="24"/>
                <w:u w:val="none"/>
                <w:lang w:val="en-US"/>
              </w:rPr>
              <w:t xml:space="preserve">Long-Term Shelter-Planning Strategies for sustainable integration of Host and Refugee Communities </w:t>
            </w:r>
            <w:r w:rsidRPr="00D519C5">
              <w:rPr>
                <w:rStyle w:val="Hyperlink"/>
                <w:rFonts w:cs="Calibri"/>
                <w:b/>
                <w:bCs/>
                <w:color w:val="auto"/>
                <w:sz w:val="24"/>
                <w:szCs w:val="24"/>
                <w:u w:val="none"/>
                <w:lang w:val="en-US"/>
              </w:rPr>
              <w:t>(8 Dec)</w:t>
            </w:r>
          </w:p>
          <w:p w14:paraId="1B5852D2" w14:textId="77777777" w:rsidR="00193A15" w:rsidRPr="00D519C5" w:rsidRDefault="00193A15" w:rsidP="00193A15">
            <w:pPr>
              <w:pStyle w:val="ListParagraph"/>
              <w:numPr>
                <w:ilvl w:val="1"/>
                <w:numId w:val="14"/>
              </w:numPr>
              <w:rPr>
                <w:rStyle w:val="Hyperlink"/>
                <w:color w:val="auto"/>
                <w:sz w:val="24"/>
                <w:szCs w:val="24"/>
                <w:u w:val="none"/>
                <w:lang w:val="en-US"/>
              </w:rPr>
            </w:pPr>
            <w:r w:rsidRPr="00D519C5">
              <w:rPr>
                <w:rStyle w:val="Hyperlink"/>
                <w:rFonts w:cs="Calibri"/>
                <w:color w:val="auto"/>
                <w:sz w:val="24"/>
                <w:szCs w:val="24"/>
                <w:u w:val="none"/>
                <w:lang w:val="en-US"/>
              </w:rPr>
              <w:t xml:space="preserve">OECD and European Union (UN side event n°30)- </w:t>
            </w:r>
            <w:r w:rsidRPr="00D519C5">
              <w:rPr>
                <w:rStyle w:val="Hyperlink"/>
                <w:rFonts w:cs="Calibri"/>
                <w:i/>
                <w:iCs/>
                <w:color w:val="auto"/>
                <w:sz w:val="24"/>
                <w:szCs w:val="24"/>
                <w:u w:val="none"/>
                <w:lang w:val="en-US"/>
              </w:rPr>
              <w:t>Immigrant integration in OECD–EU countries: better data for better integration and inclusion policies</w:t>
            </w:r>
            <w:r w:rsidRPr="00D519C5">
              <w:rPr>
                <w:rStyle w:val="Hyperlink"/>
                <w:rFonts w:cs="Calibri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r w:rsidRPr="00D519C5">
              <w:rPr>
                <w:rStyle w:val="Hyperlink"/>
                <w:rFonts w:cs="Calibri"/>
                <w:b/>
                <w:bCs/>
                <w:color w:val="auto"/>
                <w:sz w:val="24"/>
                <w:szCs w:val="24"/>
                <w:u w:val="none"/>
                <w:lang w:val="en-US"/>
              </w:rPr>
              <w:t>(9 Dec)</w:t>
            </w:r>
          </w:p>
          <w:p w14:paraId="266DFBB0" w14:textId="77777777" w:rsidR="00193A15" w:rsidRPr="00D519C5" w:rsidRDefault="00193A15" w:rsidP="00193A15">
            <w:pPr>
              <w:pStyle w:val="ListParagraph"/>
              <w:numPr>
                <w:ilvl w:val="0"/>
                <w:numId w:val="14"/>
              </w:numPr>
              <w:rPr>
                <w:rFonts w:cs="Calibri"/>
                <w:sz w:val="24"/>
                <w:szCs w:val="24"/>
                <w:lang w:val="en-US"/>
              </w:rPr>
            </w:pPr>
            <w:r w:rsidRPr="00D519C5">
              <w:rPr>
                <w:rFonts w:cs="Calibri"/>
                <w:sz w:val="24"/>
                <w:szCs w:val="24"/>
                <w:lang w:val="en-US"/>
              </w:rPr>
              <w:t xml:space="preserve">Global Mayoral Forum </w:t>
            </w:r>
          </w:p>
        </w:tc>
      </w:tr>
    </w:tbl>
    <w:p w14:paraId="715836CC" w14:textId="42406A00" w:rsidR="2C138AE3" w:rsidRPr="00D519C5" w:rsidRDefault="2C138AE3" w:rsidP="004437D2">
      <w:pPr>
        <w:spacing w:after="0"/>
        <w:rPr>
          <w:rFonts w:eastAsia="Calibri" w:cs="Calibri"/>
          <w:b/>
          <w:sz w:val="24"/>
          <w:szCs w:val="24"/>
          <w:lang w:val="en-GB"/>
        </w:rPr>
        <w:sectPr w:rsidR="2C138AE3" w:rsidRPr="00D519C5" w:rsidSect="003845B7">
          <w:headerReference w:type="default" r:id="rId16"/>
          <w:type w:val="continuous"/>
          <w:pgSz w:w="11900" w:h="16840"/>
          <w:pgMar w:top="1440" w:right="1800" w:bottom="516" w:left="1800" w:header="708" w:footer="708" w:gutter="0"/>
          <w:cols w:num="2" w:space="708"/>
          <w:docGrid w:linePitch="360"/>
        </w:sectPr>
      </w:pPr>
      <w:bookmarkStart w:id="0" w:name="_GoBack"/>
      <w:bookmarkEnd w:id="0"/>
    </w:p>
    <w:p w14:paraId="1996BB96" w14:textId="46A73C23" w:rsidR="004B02A7" w:rsidRPr="00D519C5" w:rsidRDefault="004B02A7" w:rsidP="00EF5C40">
      <w:pPr>
        <w:rPr>
          <w:sz w:val="24"/>
          <w:szCs w:val="24"/>
          <w:lang w:val="en-US"/>
        </w:rPr>
      </w:pPr>
    </w:p>
    <w:sectPr w:rsidR="004B02A7" w:rsidRPr="00D519C5" w:rsidSect="00F96A1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56653" w14:textId="77777777" w:rsidR="0095377F" w:rsidRDefault="0095377F" w:rsidP="009056CC">
      <w:pPr>
        <w:spacing w:after="0" w:line="240" w:lineRule="auto"/>
      </w:pPr>
      <w:r>
        <w:separator/>
      </w:r>
    </w:p>
  </w:endnote>
  <w:endnote w:type="continuationSeparator" w:id="0">
    <w:p w14:paraId="4398A55A" w14:textId="77777777" w:rsidR="0095377F" w:rsidRDefault="0095377F" w:rsidP="0090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DCBC5" w14:textId="77777777" w:rsidR="0095377F" w:rsidRDefault="0095377F" w:rsidP="009056CC">
      <w:pPr>
        <w:spacing w:after="0" w:line="240" w:lineRule="auto"/>
      </w:pPr>
      <w:r>
        <w:separator/>
      </w:r>
    </w:p>
  </w:footnote>
  <w:footnote w:type="continuationSeparator" w:id="0">
    <w:p w14:paraId="74A095FC" w14:textId="77777777" w:rsidR="0095377F" w:rsidRDefault="0095377F" w:rsidP="0090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09B6C" w14:textId="2D17DE06" w:rsidR="007510A2" w:rsidRDefault="007510A2" w:rsidP="0056503F">
    <w:pPr>
      <w:jc w:val="center"/>
      <w:rPr>
        <w:rFonts w:ascii="Calibri" w:eastAsia="Calibri" w:hAnsi="Calibri" w:cs="Calibri"/>
        <w:sz w:val="32"/>
        <w:szCs w:val="32"/>
        <w:lang w:val="en-GB"/>
      </w:rPr>
    </w:pPr>
    <w:r>
      <w:rPr>
        <w:noProof/>
        <w:lang w:val="fr-CH" w:eastAsia="fr-CH"/>
      </w:rPr>
      <w:drawing>
        <wp:anchor distT="0" distB="0" distL="114300" distR="114300" simplePos="0" relativeHeight="251661312" behindDoc="1" locked="0" layoutInCell="1" allowOverlap="1" wp14:anchorId="171E89F9" wp14:editId="5B74B7C5">
          <wp:simplePos x="0" y="0"/>
          <wp:positionH relativeFrom="margin">
            <wp:posOffset>467889</wp:posOffset>
          </wp:positionH>
          <wp:positionV relativeFrom="paragraph">
            <wp:posOffset>-59690</wp:posOffset>
          </wp:positionV>
          <wp:extent cx="4343400" cy="937013"/>
          <wp:effectExtent l="0" t="0" r="0" b="317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370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EDA010" w14:textId="77777777" w:rsidR="007510A2" w:rsidRDefault="007510A2" w:rsidP="0056503F">
    <w:pPr>
      <w:jc w:val="center"/>
      <w:rPr>
        <w:rFonts w:ascii="Calibri" w:eastAsia="Calibri" w:hAnsi="Calibri" w:cs="Calibri"/>
        <w:sz w:val="32"/>
        <w:szCs w:val="32"/>
        <w:lang w:val="en-GB"/>
      </w:rPr>
    </w:pPr>
  </w:p>
  <w:p w14:paraId="1708B5DF" w14:textId="77777777" w:rsidR="00D568B7" w:rsidRPr="0056503F" w:rsidRDefault="00D568B7" w:rsidP="00D568B7">
    <w:pPr>
      <w:jc w:val="center"/>
      <w:rPr>
        <w:rFonts w:ascii="Calibri" w:eastAsia="Calibri" w:hAnsi="Calibri" w:cs="Calibri"/>
        <w:color w:val="595959" w:themeColor="text1" w:themeTint="A6"/>
        <w:sz w:val="32"/>
        <w:szCs w:val="32"/>
        <w:lang w:val="en-GB"/>
      </w:rPr>
    </w:pPr>
    <w:r w:rsidRPr="0056503F">
      <w:rPr>
        <w:rFonts w:ascii="Calibri" w:eastAsia="Calibri" w:hAnsi="Calibri" w:cs="Calibri"/>
        <w:color w:val="595959" w:themeColor="text1" w:themeTint="A6"/>
        <w:sz w:val="32"/>
        <w:szCs w:val="32"/>
        <w:lang w:val="en-GB"/>
      </w:rPr>
      <w:t>GFMD Civil Society Days – Thematic Working Sessions</w:t>
    </w:r>
  </w:p>
  <w:p w14:paraId="4435EDA6" w14:textId="77777777" w:rsidR="00D568B7" w:rsidRPr="0056503F" w:rsidRDefault="00D568B7" w:rsidP="00D568B7">
    <w:pPr>
      <w:jc w:val="center"/>
      <w:rPr>
        <w:rFonts w:ascii="Calibri" w:eastAsia="Calibri" w:hAnsi="Calibri" w:cs="Calibri"/>
        <w:b/>
        <w:i/>
        <w:color w:val="595959" w:themeColor="text1" w:themeTint="A6"/>
        <w:sz w:val="32"/>
        <w:szCs w:val="32"/>
        <w:lang w:val="en-GB"/>
      </w:rPr>
    </w:pPr>
    <w:r>
      <w:rPr>
        <w:rFonts w:ascii="Calibri" w:eastAsia="Calibri" w:hAnsi="Calibri" w:cs="Calibri"/>
        <w:b/>
        <w:i/>
        <w:color w:val="595959" w:themeColor="text1" w:themeTint="A6"/>
        <w:sz w:val="32"/>
        <w:szCs w:val="32"/>
        <w:lang w:val="en-GB"/>
      </w:rPr>
      <w:t>Key references: c</w:t>
    </w:r>
    <w:r w:rsidRPr="0056503F">
      <w:rPr>
        <w:rFonts w:ascii="Calibri" w:eastAsia="Calibri" w:hAnsi="Calibri" w:cs="Calibri"/>
        <w:b/>
        <w:i/>
        <w:color w:val="595959" w:themeColor="text1" w:themeTint="A6"/>
        <w:sz w:val="32"/>
        <w:szCs w:val="32"/>
        <w:lang w:val="en-GB"/>
      </w:rPr>
      <w:t xml:space="preserve">onnecting to Migration Week </w:t>
    </w:r>
  </w:p>
  <w:p w14:paraId="0BB6349A" w14:textId="704D64B0" w:rsidR="007510A2" w:rsidRPr="00215B59" w:rsidRDefault="007510A2" w:rsidP="0056503F">
    <w:pPr>
      <w:pStyle w:val="Header"/>
      <w:tabs>
        <w:tab w:val="clear" w:pos="4703"/>
        <w:tab w:val="clear" w:pos="9406"/>
        <w:tab w:val="left" w:pos="2448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473E"/>
    <w:multiLevelType w:val="hybridMultilevel"/>
    <w:tmpl w:val="8DFEF54C"/>
    <w:lvl w:ilvl="0" w:tplc="2A52E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ED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749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44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40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48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EF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60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78F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5083"/>
    <w:multiLevelType w:val="hybridMultilevel"/>
    <w:tmpl w:val="132837F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63197"/>
    <w:multiLevelType w:val="hybridMultilevel"/>
    <w:tmpl w:val="66E4D986"/>
    <w:lvl w:ilvl="0" w:tplc="62FA9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E3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E29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03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0C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6E5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64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E8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C2F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D1D3A"/>
    <w:multiLevelType w:val="hybridMultilevel"/>
    <w:tmpl w:val="06E03450"/>
    <w:lvl w:ilvl="0" w:tplc="564AA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0CB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32E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69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4C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2E4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4A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3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66A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C042A"/>
    <w:multiLevelType w:val="hybridMultilevel"/>
    <w:tmpl w:val="EB6412C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2E6391"/>
    <w:multiLevelType w:val="hybridMultilevel"/>
    <w:tmpl w:val="AFC6E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6C8B62">
      <w:start w:val="1"/>
      <w:numFmt w:val="lowerLetter"/>
      <w:lvlText w:val="%2."/>
      <w:lvlJc w:val="left"/>
      <w:pPr>
        <w:ind w:left="1440" w:hanging="360"/>
      </w:pPr>
    </w:lvl>
    <w:lvl w:ilvl="2" w:tplc="ACE679DC">
      <w:start w:val="1"/>
      <w:numFmt w:val="lowerRoman"/>
      <w:lvlText w:val="%3."/>
      <w:lvlJc w:val="right"/>
      <w:pPr>
        <w:ind w:left="2160" w:hanging="180"/>
      </w:pPr>
    </w:lvl>
    <w:lvl w:ilvl="3" w:tplc="83C0D582">
      <w:start w:val="1"/>
      <w:numFmt w:val="decimal"/>
      <w:lvlText w:val="%4."/>
      <w:lvlJc w:val="left"/>
      <w:pPr>
        <w:ind w:left="2880" w:hanging="360"/>
      </w:pPr>
    </w:lvl>
    <w:lvl w:ilvl="4" w:tplc="940033EC">
      <w:start w:val="1"/>
      <w:numFmt w:val="lowerLetter"/>
      <w:lvlText w:val="%5."/>
      <w:lvlJc w:val="left"/>
      <w:pPr>
        <w:ind w:left="3600" w:hanging="360"/>
      </w:pPr>
    </w:lvl>
    <w:lvl w:ilvl="5" w:tplc="7084DBA0">
      <w:start w:val="1"/>
      <w:numFmt w:val="lowerRoman"/>
      <w:lvlText w:val="%6."/>
      <w:lvlJc w:val="right"/>
      <w:pPr>
        <w:ind w:left="4320" w:hanging="180"/>
      </w:pPr>
    </w:lvl>
    <w:lvl w:ilvl="6" w:tplc="1CFA0110">
      <w:start w:val="1"/>
      <w:numFmt w:val="decimal"/>
      <w:lvlText w:val="%7."/>
      <w:lvlJc w:val="left"/>
      <w:pPr>
        <w:ind w:left="5040" w:hanging="360"/>
      </w:pPr>
    </w:lvl>
    <w:lvl w:ilvl="7" w:tplc="03BCAF84">
      <w:start w:val="1"/>
      <w:numFmt w:val="lowerLetter"/>
      <w:lvlText w:val="%8."/>
      <w:lvlJc w:val="left"/>
      <w:pPr>
        <w:ind w:left="5760" w:hanging="360"/>
      </w:pPr>
    </w:lvl>
    <w:lvl w:ilvl="8" w:tplc="DF10F9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32848"/>
    <w:multiLevelType w:val="hybridMultilevel"/>
    <w:tmpl w:val="0868FB0C"/>
    <w:lvl w:ilvl="0" w:tplc="A0E2A86C">
      <w:start w:val="1"/>
      <w:numFmt w:val="upperRoman"/>
      <w:lvlText w:val="%1."/>
      <w:lvlJc w:val="left"/>
      <w:pPr>
        <w:ind w:left="720" w:hanging="360"/>
      </w:pPr>
    </w:lvl>
    <w:lvl w:ilvl="1" w:tplc="B86C8B62">
      <w:start w:val="1"/>
      <w:numFmt w:val="lowerLetter"/>
      <w:lvlText w:val="%2."/>
      <w:lvlJc w:val="left"/>
      <w:pPr>
        <w:ind w:left="1440" w:hanging="360"/>
      </w:pPr>
    </w:lvl>
    <w:lvl w:ilvl="2" w:tplc="ACE679DC">
      <w:start w:val="1"/>
      <w:numFmt w:val="lowerRoman"/>
      <w:lvlText w:val="%3."/>
      <w:lvlJc w:val="right"/>
      <w:pPr>
        <w:ind w:left="2160" w:hanging="180"/>
      </w:pPr>
    </w:lvl>
    <w:lvl w:ilvl="3" w:tplc="83C0D582">
      <w:start w:val="1"/>
      <w:numFmt w:val="decimal"/>
      <w:lvlText w:val="%4."/>
      <w:lvlJc w:val="left"/>
      <w:pPr>
        <w:ind w:left="2880" w:hanging="360"/>
      </w:pPr>
    </w:lvl>
    <w:lvl w:ilvl="4" w:tplc="940033EC">
      <w:start w:val="1"/>
      <w:numFmt w:val="lowerLetter"/>
      <w:lvlText w:val="%5."/>
      <w:lvlJc w:val="left"/>
      <w:pPr>
        <w:ind w:left="3600" w:hanging="360"/>
      </w:pPr>
    </w:lvl>
    <w:lvl w:ilvl="5" w:tplc="7084DBA0">
      <w:start w:val="1"/>
      <w:numFmt w:val="lowerRoman"/>
      <w:lvlText w:val="%6."/>
      <w:lvlJc w:val="right"/>
      <w:pPr>
        <w:ind w:left="4320" w:hanging="180"/>
      </w:pPr>
    </w:lvl>
    <w:lvl w:ilvl="6" w:tplc="1CFA0110">
      <w:start w:val="1"/>
      <w:numFmt w:val="decimal"/>
      <w:lvlText w:val="%7."/>
      <w:lvlJc w:val="left"/>
      <w:pPr>
        <w:ind w:left="5040" w:hanging="360"/>
      </w:pPr>
    </w:lvl>
    <w:lvl w:ilvl="7" w:tplc="03BCAF84">
      <w:start w:val="1"/>
      <w:numFmt w:val="lowerLetter"/>
      <w:lvlText w:val="%8."/>
      <w:lvlJc w:val="left"/>
      <w:pPr>
        <w:ind w:left="5760" w:hanging="360"/>
      </w:pPr>
    </w:lvl>
    <w:lvl w:ilvl="8" w:tplc="DF10F9B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563BA"/>
    <w:multiLevelType w:val="hybridMultilevel"/>
    <w:tmpl w:val="47A634E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D24CB3"/>
    <w:multiLevelType w:val="hybridMultilevel"/>
    <w:tmpl w:val="76B46076"/>
    <w:lvl w:ilvl="0" w:tplc="6A84D950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E21E9D"/>
    <w:multiLevelType w:val="hybridMultilevel"/>
    <w:tmpl w:val="5C1E84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27C74"/>
    <w:multiLevelType w:val="hybridMultilevel"/>
    <w:tmpl w:val="5E7898D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9B35D1"/>
    <w:multiLevelType w:val="hybridMultilevel"/>
    <w:tmpl w:val="B1D25008"/>
    <w:lvl w:ilvl="0" w:tplc="AC585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8F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1AD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A3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C6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81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0A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2B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42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47A4D"/>
    <w:multiLevelType w:val="hybridMultilevel"/>
    <w:tmpl w:val="4E60167C"/>
    <w:lvl w:ilvl="0" w:tplc="E242B5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E68C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D24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E2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A3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EA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AA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2F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B22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87E60"/>
    <w:multiLevelType w:val="hybridMultilevel"/>
    <w:tmpl w:val="E4566BF2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764B62"/>
    <w:multiLevelType w:val="hybridMultilevel"/>
    <w:tmpl w:val="1CE85C1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8F6F46"/>
    <w:multiLevelType w:val="hybridMultilevel"/>
    <w:tmpl w:val="3272905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56FDE"/>
    <w:multiLevelType w:val="hybridMultilevel"/>
    <w:tmpl w:val="B1CA0ECE"/>
    <w:lvl w:ilvl="0" w:tplc="47A84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82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262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E8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45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602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CC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813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18F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74DFB"/>
    <w:multiLevelType w:val="hybridMultilevel"/>
    <w:tmpl w:val="D75EAE44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B71B74"/>
    <w:multiLevelType w:val="hybridMultilevel"/>
    <w:tmpl w:val="EC0AF062"/>
    <w:lvl w:ilvl="0" w:tplc="8D103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7E3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8A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49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A6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F09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A0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8F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87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4347F"/>
    <w:multiLevelType w:val="hybridMultilevel"/>
    <w:tmpl w:val="671C2992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DA402A"/>
    <w:multiLevelType w:val="hybridMultilevel"/>
    <w:tmpl w:val="A7F84F24"/>
    <w:lvl w:ilvl="0" w:tplc="6A84D950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FD64AD"/>
    <w:multiLevelType w:val="hybridMultilevel"/>
    <w:tmpl w:val="75A48BAC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2E1594"/>
    <w:multiLevelType w:val="hybridMultilevel"/>
    <w:tmpl w:val="2286B8B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B8652D"/>
    <w:multiLevelType w:val="hybridMultilevel"/>
    <w:tmpl w:val="742C335A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30B3A"/>
    <w:multiLevelType w:val="hybridMultilevel"/>
    <w:tmpl w:val="E292B10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40691F"/>
    <w:multiLevelType w:val="hybridMultilevel"/>
    <w:tmpl w:val="3FCCFCC8"/>
    <w:lvl w:ilvl="0" w:tplc="0B528360">
      <w:start w:val="1"/>
      <w:numFmt w:val="decimal"/>
      <w:lvlText w:val="%1."/>
      <w:lvlJc w:val="left"/>
      <w:pPr>
        <w:ind w:left="720" w:hanging="360"/>
      </w:pPr>
    </w:lvl>
    <w:lvl w:ilvl="1" w:tplc="5A0E49AE">
      <w:start w:val="1"/>
      <w:numFmt w:val="lowerLetter"/>
      <w:lvlText w:val="%2."/>
      <w:lvlJc w:val="left"/>
      <w:pPr>
        <w:ind w:left="1440" w:hanging="360"/>
      </w:pPr>
    </w:lvl>
    <w:lvl w:ilvl="2" w:tplc="ECB691DA">
      <w:start w:val="1"/>
      <w:numFmt w:val="lowerRoman"/>
      <w:lvlText w:val="%3."/>
      <w:lvlJc w:val="right"/>
      <w:pPr>
        <w:ind w:left="2160" w:hanging="180"/>
      </w:pPr>
    </w:lvl>
    <w:lvl w:ilvl="3" w:tplc="E47E7840">
      <w:start w:val="1"/>
      <w:numFmt w:val="decimal"/>
      <w:lvlText w:val="%4."/>
      <w:lvlJc w:val="left"/>
      <w:pPr>
        <w:ind w:left="2880" w:hanging="360"/>
      </w:pPr>
    </w:lvl>
    <w:lvl w:ilvl="4" w:tplc="8F726D20">
      <w:start w:val="1"/>
      <w:numFmt w:val="lowerLetter"/>
      <w:lvlText w:val="%5."/>
      <w:lvlJc w:val="left"/>
      <w:pPr>
        <w:ind w:left="3600" w:hanging="360"/>
      </w:pPr>
    </w:lvl>
    <w:lvl w:ilvl="5" w:tplc="0640FDB8">
      <w:start w:val="1"/>
      <w:numFmt w:val="lowerRoman"/>
      <w:lvlText w:val="%6."/>
      <w:lvlJc w:val="right"/>
      <w:pPr>
        <w:ind w:left="4320" w:hanging="180"/>
      </w:pPr>
    </w:lvl>
    <w:lvl w:ilvl="6" w:tplc="4676ACBE">
      <w:start w:val="1"/>
      <w:numFmt w:val="decimal"/>
      <w:lvlText w:val="%7."/>
      <w:lvlJc w:val="left"/>
      <w:pPr>
        <w:ind w:left="5040" w:hanging="360"/>
      </w:pPr>
    </w:lvl>
    <w:lvl w:ilvl="7" w:tplc="9F2251F8">
      <w:start w:val="1"/>
      <w:numFmt w:val="lowerLetter"/>
      <w:lvlText w:val="%8."/>
      <w:lvlJc w:val="left"/>
      <w:pPr>
        <w:ind w:left="5760" w:hanging="360"/>
      </w:pPr>
    </w:lvl>
    <w:lvl w:ilvl="8" w:tplc="055CD6A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89C"/>
    <w:multiLevelType w:val="hybridMultilevel"/>
    <w:tmpl w:val="E20C9E82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150BB"/>
    <w:multiLevelType w:val="hybridMultilevel"/>
    <w:tmpl w:val="D86A1DFE"/>
    <w:lvl w:ilvl="0" w:tplc="E1F64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760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FCC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CD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C4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B6C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A7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8C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65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82FFD"/>
    <w:multiLevelType w:val="hybridMultilevel"/>
    <w:tmpl w:val="52145080"/>
    <w:lvl w:ilvl="0" w:tplc="904E9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78A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8C5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68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26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361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2F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4A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C2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44F89"/>
    <w:multiLevelType w:val="hybridMultilevel"/>
    <w:tmpl w:val="0CEAC82C"/>
    <w:lvl w:ilvl="0" w:tplc="C596B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BED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447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4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CC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063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A2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C1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D6F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C722F"/>
    <w:multiLevelType w:val="hybridMultilevel"/>
    <w:tmpl w:val="801C317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FE62BD"/>
    <w:multiLevelType w:val="hybridMultilevel"/>
    <w:tmpl w:val="5D44765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EE6D9B"/>
    <w:multiLevelType w:val="hybridMultilevel"/>
    <w:tmpl w:val="2370F9C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8C0173"/>
    <w:multiLevelType w:val="hybridMultilevel"/>
    <w:tmpl w:val="9F5ACCD8"/>
    <w:lvl w:ilvl="0" w:tplc="396EA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184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7AE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EC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0E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720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4E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64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C5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A236A"/>
    <w:multiLevelType w:val="hybridMultilevel"/>
    <w:tmpl w:val="BD46D248"/>
    <w:lvl w:ilvl="0" w:tplc="9A3A11C0">
      <w:start w:val="1"/>
      <w:numFmt w:val="decimal"/>
      <w:lvlText w:val="%1."/>
      <w:lvlJc w:val="left"/>
      <w:pPr>
        <w:ind w:left="720" w:hanging="360"/>
      </w:pPr>
    </w:lvl>
    <w:lvl w:ilvl="1" w:tplc="400673F2">
      <w:start w:val="1"/>
      <w:numFmt w:val="lowerLetter"/>
      <w:lvlText w:val="%2."/>
      <w:lvlJc w:val="left"/>
      <w:pPr>
        <w:ind w:left="1440" w:hanging="360"/>
      </w:pPr>
    </w:lvl>
    <w:lvl w:ilvl="2" w:tplc="7CBA633E">
      <w:start w:val="1"/>
      <w:numFmt w:val="lowerRoman"/>
      <w:lvlText w:val="%3."/>
      <w:lvlJc w:val="right"/>
      <w:pPr>
        <w:ind w:left="2160" w:hanging="180"/>
      </w:pPr>
    </w:lvl>
    <w:lvl w:ilvl="3" w:tplc="CC705840">
      <w:start w:val="1"/>
      <w:numFmt w:val="decimal"/>
      <w:lvlText w:val="%4."/>
      <w:lvlJc w:val="left"/>
      <w:pPr>
        <w:ind w:left="2880" w:hanging="360"/>
      </w:pPr>
    </w:lvl>
    <w:lvl w:ilvl="4" w:tplc="2B002558">
      <w:start w:val="1"/>
      <w:numFmt w:val="lowerLetter"/>
      <w:lvlText w:val="%5."/>
      <w:lvlJc w:val="left"/>
      <w:pPr>
        <w:ind w:left="3600" w:hanging="360"/>
      </w:pPr>
    </w:lvl>
    <w:lvl w:ilvl="5" w:tplc="2DF6AC8A">
      <w:start w:val="1"/>
      <w:numFmt w:val="lowerRoman"/>
      <w:lvlText w:val="%6."/>
      <w:lvlJc w:val="right"/>
      <w:pPr>
        <w:ind w:left="4320" w:hanging="180"/>
      </w:pPr>
    </w:lvl>
    <w:lvl w:ilvl="6" w:tplc="DEEEF9A4">
      <w:start w:val="1"/>
      <w:numFmt w:val="decimal"/>
      <w:lvlText w:val="%7."/>
      <w:lvlJc w:val="left"/>
      <w:pPr>
        <w:ind w:left="5040" w:hanging="360"/>
      </w:pPr>
    </w:lvl>
    <w:lvl w:ilvl="7" w:tplc="A3069226">
      <w:start w:val="1"/>
      <w:numFmt w:val="lowerLetter"/>
      <w:lvlText w:val="%8."/>
      <w:lvlJc w:val="left"/>
      <w:pPr>
        <w:ind w:left="5760" w:hanging="360"/>
      </w:pPr>
    </w:lvl>
    <w:lvl w:ilvl="8" w:tplc="3FC600A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D566A"/>
    <w:multiLevelType w:val="hybridMultilevel"/>
    <w:tmpl w:val="D3DE861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2862D1"/>
    <w:multiLevelType w:val="hybridMultilevel"/>
    <w:tmpl w:val="6FD26A70"/>
    <w:lvl w:ilvl="0" w:tplc="6A84D95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28"/>
  </w:num>
  <w:num w:numId="4">
    <w:abstractNumId w:val="34"/>
  </w:num>
  <w:num w:numId="5">
    <w:abstractNumId w:val="16"/>
  </w:num>
  <w:num w:numId="6">
    <w:abstractNumId w:val="11"/>
  </w:num>
  <w:num w:numId="7">
    <w:abstractNumId w:val="3"/>
  </w:num>
  <w:num w:numId="8">
    <w:abstractNumId w:val="25"/>
  </w:num>
  <w:num w:numId="9">
    <w:abstractNumId w:val="27"/>
  </w:num>
  <w:num w:numId="10">
    <w:abstractNumId w:val="2"/>
  </w:num>
  <w:num w:numId="11">
    <w:abstractNumId w:val="29"/>
  </w:num>
  <w:num w:numId="12">
    <w:abstractNumId w:val="0"/>
  </w:num>
  <w:num w:numId="13">
    <w:abstractNumId w:val="31"/>
  </w:num>
  <w:num w:numId="14">
    <w:abstractNumId w:val="4"/>
  </w:num>
  <w:num w:numId="15">
    <w:abstractNumId w:val="32"/>
  </w:num>
  <w:num w:numId="16">
    <w:abstractNumId w:val="14"/>
  </w:num>
  <w:num w:numId="17">
    <w:abstractNumId w:val="35"/>
  </w:num>
  <w:num w:numId="18">
    <w:abstractNumId w:val="30"/>
  </w:num>
  <w:num w:numId="19">
    <w:abstractNumId w:val="10"/>
  </w:num>
  <w:num w:numId="20">
    <w:abstractNumId w:val="24"/>
  </w:num>
  <w:num w:numId="21">
    <w:abstractNumId w:val="7"/>
  </w:num>
  <w:num w:numId="22">
    <w:abstractNumId w:val="9"/>
  </w:num>
  <w:num w:numId="23">
    <w:abstractNumId w:val="21"/>
  </w:num>
  <w:num w:numId="24">
    <w:abstractNumId w:val="23"/>
  </w:num>
  <w:num w:numId="25">
    <w:abstractNumId w:val="17"/>
  </w:num>
  <w:num w:numId="26">
    <w:abstractNumId w:val="13"/>
  </w:num>
  <w:num w:numId="27">
    <w:abstractNumId w:val="15"/>
  </w:num>
  <w:num w:numId="28">
    <w:abstractNumId w:val="26"/>
  </w:num>
  <w:num w:numId="29">
    <w:abstractNumId w:val="19"/>
  </w:num>
  <w:num w:numId="30">
    <w:abstractNumId w:val="8"/>
  </w:num>
  <w:num w:numId="31">
    <w:abstractNumId w:val="36"/>
  </w:num>
  <w:num w:numId="32">
    <w:abstractNumId w:val="20"/>
  </w:num>
  <w:num w:numId="33">
    <w:abstractNumId w:val="6"/>
  </w:num>
  <w:num w:numId="34">
    <w:abstractNumId w:val="5"/>
  </w:num>
  <w:num w:numId="35">
    <w:abstractNumId w:val="22"/>
  </w:num>
  <w:num w:numId="36">
    <w:abstractNumId w:val="12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AB"/>
    <w:rsid w:val="00086E75"/>
    <w:rsid w:val="000C27E3"/>
    <w:rsid w:val="000D4686"/>
    <w:rsid w:val="00113AAD"/>
    <w:rsid w:val="00153964"/>
    <w:rsid w:val="001705D8"/>
    <w:rsid w:val="00186679"/>
    <w:rsid w:val="00193A15"/>
    <w:rsid w:val="001D3BFE"/>
    <w:rsid w:val="001E1192"/>
    <w:rsid w:val="00215B59"/>
    <w:rsid w:val="002607A1"/>
    <w:rsid w:val="00294767"/>
    <w:rsid w:val="00303951"/>
    <w:rsid w:val="00314819"/>
    <w:rsid w:val="00333E74"/>
    <w:rsid w:val="003845B7"/>
    <w:rsid w:val="003E79E7"/>
    <w:rsid w:val="00414C60"/>
    <w:rsid w:val="004437D2"/>
    <w:rsid w:val="004B02A7"/>
    <w:rsid w:val="004B5704"/>
    <w:rsid w:val="004D138B"/>
    <w:rsid w:val="00502099"/>
    <w:rsid w:val="005220C3"/>
    <w:rsid w:val="00540F8F"/>
    <w:rsid w:val="00557A09"/>
    <w:rsid w:val="0056503F"/>
    <w:rsid w:val="0057392D"/>
    <w:rsid w:val="005B648B"/>
    <w:rsid w:val="005D12AF"/>
    <w:rsid w:val="005F4400"/>
    <w:rsid w:val="00633CF5"/>
    <w:rsid w:val="006457D8"/>
    <w:rsid w:val="00660F72"/>
    <w:rsid w:val="006B4B2B"/>
    <w:rsid w:val="007510A2"/>
    <w:rsid w:val="007B7BAB"/>
    <w:rsid w:val="007E3D28"/>
    <w:rsid w:val="0086055F"/>
    <w:rsid w:val="008D0D45"/>
    <w:rsid w:val="008D4F15"/>
    <w:rsid w:val="009042C8"/>
    <w:rsid w:val="009056CC"/>
    <w:rsid w:val="00911637"/>
    <w:rsid w:val="0095377F"/>
    <w:rsid w:val="009816F5"/>
    <w:rsid w:val="009B1E12"/>
    <w:rsid w:val="00A70E6C"/>
    <w:rsid w:val="00A95D1E"/>
    <w:rsid w:val="00AB1C65"/>
    <w:rsid w:val="00AC53B9"/>
    <w:rsid w:val="00AE1DFB"/>
    <w:rsid w:val="00CB2E9C"/>
    <w:rsid w:val="00D0096D"/>
    <w:rsid w:val="00D519C5"/>
    <w:rsid w:val="00D568B7"/>
    <w:rsid w:val="00D82035"/>
    <w:rsid w:val="00DB3B24"/>
    <w:rsid w:val="00DC2CF0"/>
    <w:rsid w:val="00DE2D70"/>
    <w:rsid w:val="00E961CF"/>
    <w:rsid w:val="00ED18AE"/>
    <w:rsid w:val="00ED1C85"/>
    <w:rsid w:val="00ED3545"/>
    <w:rsid w:val="00EF5C40"/>
    <w:rsid w:val="00F36E6C"/>
    <w:rsid w:val="00F53EAD"/>
    <w:rsid w:val="00F96A18"/>
    <w:rsid w:val="00FD1873"/>
    <w:rsid w:val="00FE3500"/>
    <w:rsid w:val="2C138AE3"/>
    <w:rsid w:val="690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5F2C79"/>
  <w15:docId w15:val="{80764DAE-AB09-4CE1-A323-2B5E6E9F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BAB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B7BA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B7BAB"/>
    <w:rPr>
      <w:lang w:val="nl-NL"/>
    </w:rPr>
  </w:style>
  <w:style w:type="paragraph" w:styleId="NormalWeb">
    <w:name w:val="Normal (Web)"/>
    <w:basedOn w:val="Normal"/>
    <w:uiPriority w:val="99"/>
    <w:unhideWhenUsed/>
    <w:rsid w:val="007B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96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96D"/>
    <w:rPr>
      <w:rFonts w:ascii="Lucida Grande" w:hAnsi="Lucida Grande" w:cs="Lucida Grande"/>
      <w:sz w:val="18"/>
      <w:szCs w:val="18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9056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6CC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9056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6CC"/>
    <w:rPr>
      <w:lang w:val="nl-NL"/>
    </w:rPr>
  </w:style>
  <w:style w:type="table" w:styleId="TableGrid">
    <w:name w:val="Table Grid"/>
    <w:basedOn w:val="TableNormal"/>
    <w:uiPriority w:val="39"/>
    <w:rsid w:val="00565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4"/>
      <w:szCs w:val="24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0"/>
      <w:szCs w:val="20"/>
      <w:lang w:val="nl-NL"/>
    </w:rPr>
  </w:style>
  <w:style w:type="character" w:styleId="Hyperlink">
    <w:name w:val="Hyperlink"/>
    <w:basedOn w:val="DefaultParagraphFont"/>
    <w:uiPriority w:val="99"/>
    <w:unhideWhenUsed/>
    <w:rsid w:val="00ED18AE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82035"/>
  </w:style>
  <w:style w:type="character" w:styleId="FollowedHyperlink">
    <w:name w:val="FollowedHyperlink"/>
    <w:basedOn w:val="DefaultParagraphFont"/>
    <w:uiPriority w:val="99"/>
    <w:semiHidden/>
    <w:unhideWhenUsed/>
    <w:rsid w:val="005B64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denetwork.org/ten-acts" TargetMode="External"/><Relationship Id="rId13" Type="http://schemas.openxmlformats.org/officeDocument/2006/relationships/hyperlink" Target="https://www.unmgcy.org/youth4migratio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fmdbusinessmechanism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.org/ga/search/view_doc.asp?symbol=A/RES/70/1&amp;Lang=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oplesglobalaction.org/wp-content/uploads/2018/11/PGA-programme-151118.pdf" TargetMode="External"/><Relationship Id="rId10" Type="http://schemas.openxmlformats.org/officeDocument/2006/relationships/hyperlink" Target="https://www.unhcr.org/events/conferences/5b3295167/official-version-final-draft-global-compact-refuge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fugeesmigrants.un.org/sites/default/files/180711_final_draft_0.pdf" TargetMode="External"/><Relationship Id="rId14" Type="http://schemas.openxmlformats.org/officeDocument/2006/relationships/hyperlink" Target="https://www.diasporadialogue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7D1F4-575E-8D45-B2E0-1CD26A91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Peyrard</dc:creator>
  <cp:keywords/>
  <dc:description/>
  <cp:lastModifiedBy>Emer Groarke</cp:lastModifiedBy>
  <cp:revision>8</cp:revision>
  <dcterms:created xsi:type="dcterms:W3CDTF">2018-11-30T16:05:00Z</dcterms:created>
  <dcterms:modified xsi:type="dcterms:W3CDTF">2018-11-30T16:54:00Z</dcterms:modified>
</cp:coreProperties>
</file>